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السرايا
</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بن سرح الخثعمي، أبو حكيم، المعروف بمالك السرايا (جمع سرية) ومالك الصوائف: تابعي، من كبار القادة. من أهل فلسطين. ولى ’’الصوائف’’ زمن معاوية ثم يزيد ثم عبد الملك. ومات غازيا في أرض الروم، فكسر المسلمون على قبره أربعين لواءا، حدادا عليه. وكان في إحدى غزواته (سنة 46) مر بموضع يدعى’’الرهوة’’ فنزل به فسمي ’’رهوة مالك’’ قال البجاري: له صحبة. وقال العجلي: تابعي ثقة.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مالك بن عبد الله بن سنان الخثعمي الفلسطيني المعروف بمالك السرايا. يقال: له صحبة، وكان صواما قواما، توفي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السرايا
</w:t>
      </w:r>
    </w:p>
    <w:p>
      <w:pPr/>
      <w:r>
        <w:rPr/>
        <w:t xml:space="preserve">مالك السرايا الأمير: أبو حكيم مالك بن عبد الله الخثعمي، الفلسطيني. يقال: له صحبة، ولم يصح. كان من أبطال الإسلام، قاد جيوش الصوائف أربعين سنة. ولما توفي، كسر على قبره -فيما قيل- أربعون لواء. وكان ذا حظ من صيام، وقيام، وجهاد توفي: في حدود سنة ستين أو بعدها.</w:t>
      </w:r>
    </w:p>
    <w:p/>
    <w:p>
      <w:pPr/>
      <w:r>
        <w:rPr/>
        <w:t xml:space="preserve">بقية الطبقة الأولى من كبراء التابعين:</w:t>
      </w:r>
    </w:p>
    <w:p>
      <w:pPr>
        <w:jc w:val="start"/>
        <w:bidi/>
      </w:pPr>
      <w:r>
        <w:rPr>
          <w:sz w:val="24"/>
          <w:szCs w:val="24"/>
          <w:b w:val="1"/>
          <w:bCs w:val="1"/>
          <w:rtl/>
        </w:rPr>
        <w:t xml:space="preserve">
سير أعلام النبلاء،(دار الحديث- القاهرة،2006،ط 0،ج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2026-07-29T01:59:36+03:00</dcterms:created>
  <dcterms:modified xsi:type="dcterms:W3CDTF">2026-07-29T01:59:36+03:00</dcterms:modified>
</cp:coreProperties>
</file>

<file path=docProps/custom.xml><?xml version="1.0" encoding="utf-8"?>
<Properties xmlns="http://schemas.openxmlformats.org/officeDocument/2006/custom-properties" xmlns:vt="http://schemas.openxmlformats.org/officeDocument/2006/docPropsVTypes"/>
</file>