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التبريزي
</w:t>
      </w:r>
    </w:p>
    <w:p>
      <w:pPr>
        <w:jc w:val="start"/>
        <w:bidi/>
      </w:pPr>
      <w:r>
        <w:rPr>
          <w:rFonts w:ascii="arial" w:hAnsi="arial" w:eastAsia="arial" w:cs="arial"/>
          <w:sz w:val="28"/>
          <w:szCs w:val="28"/>
          <w:b w:val="1"/>
          <w:bCs w:val="1"/>
          <w:rtl/>
        </w:rPr>
        <w:t xml:space="preserve">أبو الخير التبريزي
</w:t>
      </w:r>
    </w:p>
    <w:p>
      <w:pPr/>
      <w:r>
        <w:rPr/>
        <w:t xml:space="preserve">أبو الخير التبريزي بدل بن أبي المعمر بن إسماعيل بن أبي نصر، أبو الخير التبريزي؛ المحدث المفيد. ولد سنة اثنتين وخمسين ظنا، وقدم دمشق وهو شاب، وعني بالحديث، وكتب الكثير، وخطه رديء. وتوفي سنة ست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التبريزي
</w:t>
      </w:r>
    </w:p>
    <w:p>
      <w:pPr/>
      <w:r>
        <w:rPr/>
        <w:t xml:space="preserve">التبريزي الإمام المحدث الرحال أبو الخير بدل بن أبي المعمر بن إسماعيل التبريزي.</w:t>
      </w:r>
    </w:p>
    <w:p/>
    <w:p>
      <w:pPr/>
      <w:r>
        <w:rPr/>
        <w:t xml:space="preserve">ولد بعد الخمسين وخمس مائة.</w:t>
      </w:r>
    </w:p>
    <w:p/>
    <w:p>
      <w:pPr/>
      <w:r>
        <w:rPr/>
        <w:t xml:space="preserve">وقدم فسمع من: أبي سعد بن أبي عصرون، وأحمد ابن الموازين، ويحيى الثقفي، ولازم بهاء الدين ابن عساكر، وسمع بأصبهان من: أبي المكارم اللبان، ومحمد بن أبي زيد الكراني، وبنيسابور من: أبي سعد الصفار، وبمصر من البوصيري. وكتب وتعب وخرج، وخطه رديء. وكان دينا، فاضلا، له فهم. ولي مشيخة دار الحديث بإربل، فلما استباحتها التتار، نزح إلى حلب.</w:t>
      </w:r>
    </w:p>
    <w:p/>
    <w:p>
      <w:pPr/>
      <w:r>
        <w:rPr/>
        <w:t xml:space="preserve">روى عنه: القوصي، ومحيي الدين ابن سراقة، ومجد الدين ابن العديم، وجمال الدين الشريشي.</w:t>
      </w:r>
    </w:p>
    <w:p/>
    <w:p>
      <w:pPr/>
      <w:r>
        <w:rPr/>
        <w:t xml:space="preserve">وبالإجازة: القاضي الحنبلي، وأبو نصر المزي.</w:t>
      </w:r>
    </w:p>
    <w:p/>
    <w:p>
      <w:pPr/>
      <w:r>
        <w:rPr/>
        <w:t xml:space="preserve">مات في جمادى الأولى، سنة ستة وثلاثين وست مائة. لم يحدثني عنه أحد. رأيت له مصنفا في فن الحديث بأسانيده، وأربعين حديثا نسخها البرزالي عن الشريشي.</w:t>
      </w:r>
    </w:p>
    <w:p>
      <w:pPr>
        <w:jc w:val="start"/>
        <w:bidi/>
      </w:pPr>
      <w:r>
        <w:rPr>
          <w:sz w:val="24"/>
          <w:szCs w:val="24"/>
          <w:b w:val="1"/>
          <w:bCs w:val="1"/>
          <w:rtl/>
        </w:rPr>
        <w:t xml:space="preserve">
سير أعلام النبلاء،(دار الحديث- القاهرة،2006،ط 1،ج 16،ص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بدل بن أبي المعمر بن إسماعيل التبريزي
</w:t>
      </w:r>
    </w:p>
    <w:p>
      <w:pPr/>
      <w:r>
        <w:rPr/>
        <w:t xml:space="preserve">والمحدث أبو الخير بدل بن أبي المعمر بن إسماعيل التبريزي</w:t>
      </w:r>
    </w:p>
    <w:p>
      <w:pPr>
        <w:jc w:val="start"/>
        <w:bidi/>
      </w:pPr>
      <w:r>
        <w:rPr>
          <w:sz w:val="24"/>
          <w:szCs w:val="24"/>
          <w:b w:val="1"/>
          <w:bCs w:val="1"/>
          <w:rtl/>
        </w:rPr>
        <w:t xml:space="preserve">
المعين في طبقات المحدثين،(دار الفرقان، عمان - الأردن،1984،ط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2026-08-24T09:14:42+03:00</dcterms:created>
  <dcterms:modified xsi:type="dcterms:W3CDTF">2026-08-24T09:14:42+03:00</dcterms:modified>
</cp:coreProperties>
</file>

<file path=docProps/custom.xml><?xml version="1.0" encoding="utf-8"?>
<Properties xmlns="http://schemas.openxmlformats.org/officeDocument/2006/custom-properties" xmlns:vt="http://schemas.openxmlformats.org/officeDocument/2006/docPropsVTypes"/>
</file>