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الباذرائي
</w:t>
      </w:r>
    </w:p>
    <w:p>
      <w:pPr>
        <w:jc w:val="start"/>
        <w:bidi/>
      </w:pPr>
      <w:r>
        <w:rPr>
          <w:rFonts w:ascii="arial" w:hAnsi="arial" w:eastAsia="arial" w:cs="arial"/>
          <w:sz w:val="28"/>
          <w:szCs w:val="28"/>
          <w:b w:val="1"/>
          <w:bCs w:val="1"/>
          <w:rtl/>
        </w:rPr>
        <w:t xml:space="preserve">ابن الباذرائي
</w:t>
      </w:r>
    </w:p>
    <w:p>
      <w:pPr/>
      <w:r>
        <w:rPr/>
        <w:t xml:space="preserve">ابن الباذرائي  جمال الدين عبد الرحمن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الباذرائي
</w:t>
      </w:r>
    </w:p>
    <w:p>
      <w:pPr/>
      <w:r>
        <w:rPr/>
        <w:t xml:space="preserve">‌جمال الدين الباذرائي عبد الرحمن بن عبد الله بن محمد بن الحسن، الإمام جمال الدين ابن الشيخ الإمام نجم الدين الباذرائي، درس بمدرسة والده إلى أن مات سنة سبع وسبعين وست مائة عن نيف وخمسين سنة. وكان صدرا رئيسا حسن الأخلاق، ودرس بعده الشيخ تاج الدين.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2026-08-26T22:54:25+03:00</dcterms:created>
  <dcterms:modified xsi:type="dcterms:W3CDTF">2026-08-26T22:54:25+03:00</dcterms:modified>
</cp:coreProperties>
</file>

<file path=docProps/custom.xml><?xml version="1.0" encoding="utf-8"?>
<Properties xmlns="http://schemas.openxmlformats.org/officeDocument/2006/custom-properties" xmlns:vt="http://schemas.openxmlformats.org/officeDocument/2006/docPropsVTypes"/>
</file>