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أمير جاندار
</w:t>
      </w:r>
    </w:p>
    <w:p>
      <w:pPr>
        <w:jc w:val="start"/>
        <w:bidi/>
      </w:pPr>
      <w:r>
        <w:rPr>
          <w:rFonts w:ascii="arial" w:hAnsi="arial" w:eastAsia="arial" w:cs="arial"/>
          <w:sz w:val="28"/>
          <w:szCs w:val="28"/>
          <w:b w:val="1"/>
          <w:bCs w:val="1"/>
          <w:rtl/>
        </w:rPr>
        <w:t xml:space="preserve">أمير جاندار
</w:t>
      </w:r>
    </w:p>
    <w:p>
      <w:pPr/>
      <w:r>
        <w:rPr/>
        <w:t xml:space="preserve">أمير جاندار آقسنقر أمير جاندار، كان من الأمراء بالديار المصرية، وهو الذي حضر إلى الأمير سيف الدين يلبغا اليحيوي نائب دمشق على البريد بكتاب الملك المظفر حاجي يخبره فيه بإمساك الأمراء الستة: الحجازي وآقسنقر وقرابغا وصمغار وبزلار ويتمش، فلما جرى ليلبغا ما جرى وأمسك حضر إلى حلب في البريد ليحضر الأمير سيف الدين أرغون شاه في نيابة دمشق ويحتاط على موجود يلبغا اليحيوي والأمراء الذين هربوا معه، وفوض ذلك على آقسنقر وإلى الأمير عز الدين أيدمر الزراق، فأقام بدمشق ثلاثة أشهر وأكثر وأخذ المال الذي تحصل من موجود المذكورين وتوجه إلى مصر. فلما جرى للملك المظفر حاجي ما جرى أخذ موجود الأمير شمس الدين آقسنقر، وأخرج إلى دمشق فوصل إليها بعيد رمضان سنة ثمان وأربعين وسبعمائة، ثم ورد المرسوم بأن يتوجه إلى طرابلس على إقطاع ناصر الدين محمد بن أغرلو، فتوجه في شوال سنة ثمان وأربعين وسبعمائة.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2026-07-29T02:34:48+03:00</dcterms:created>
  <dcterms:modified xsi:type="dcterms:W3CDTF">2026-07-29T02:34:48+03:00</dcterms:modified>
</cp:coreProperties>
</file>

<file path=docProps/custom.xml><?xml version="1.0" encoding="utf-8"?>
<Properties xmlns="http://schemas.openxmlformats.org/officeDocument/2006/custom-properties" xmlns:vt="http://schemas.openxmlformats.org/officeDocument/2006/docPropsVTypes"/>
</file>