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الهادي
</w:t>
      </w:r>
    </w:p>
    <w:p>
      <w:pPr/>
      <w:r>
        <w:rPr/>
        <w:t xml:space="preserve">ابن الهادي إسماعيل بن موسى الهادي ابن المهدي ابن المنصور، زوجه الرشيد بابنته فاطمة بعد وفاة أبيه الهادي، ذكر ذلك ابن جرير الطبري. قال إسماعيل: كنت يوما عند المعتصم وعنده مخارق وعلويه ومحمد بن الحارث بن بسخنر فتغنى أحدهم:</w:t>
      </w:r>
    </w:p>
    <w:p/>
    <w:p>
      <w:pPr>
        <w:jc w:val="center"/>
      </w:pPr>
      <w:r>
        <w:rPr>
          <w:color w:val="ff0000"/>
        </w:rPr>
        <w:t xml:space="preserve">نام عذالي ولم أنم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واشتفى الواشون من سقمي</w:t>
      </w:r>
    </w:p>
    <w:p/>
    <w:p>
      <w:pPr>
        <w:jc w:val="center"/>
      </w:pPr>
      <w:r>
        <w:rPr>
          <w:color w:val="ff0000"/>
        </w:rPr>
        <w:t xml:space="preserve">وإذا ما قلت: بي ألم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شك من أهواه في ألمي</w:t>
      </w:r>
    </w:p>
    <w:p/>
    <w:p>
      <w:pPr/>
      <w:r>
        <w:rPr/>
        <w:t xml:space="preserve">فطرب المعتصم وقال: لمن هذا الشعر والغناء؟ فأمسكوا، وألح فقلت: لعلية بنت المهدي. فأعرض عني وعرفت غلطي وأن القوم أمسكوا عمدا، فتبين ما بي فقال: لا ترع فإن نصيبنا فيها مثل نصيبك!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2026-08-24T04:42:39+03:00</dcterms:created>
  <dcterms:modified xsi:type="dcterms:W3CDTF">2026-08-24T04:42:39+03:00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