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جمال الدين ابن سيف الدولة
</w:t>
      </w:r>
    </w:p>
    <w:p>
      <w:pPr>
        <w:jc w:val="start"/>
        <w:bidi/>
      </w:pPr>
      <w:r>
        <w:rPr>
          <w:rFonts w:ascii="arial" w:hAnsi="arial" w:eastAsia="arial" w:cs="arial"/>
          <w:sz w:val="28"/>
          <w:szCs w:val="28"/>
          <w:b w:val="1"/>
          <w:bCs w:val="1"/>
          <w:rtl/>
        </w:rPr>
        <w:t xml:space="preserve">الأمير جمال الدين ابن سيف الدولة
</w:t>
      </w:r>
    </w:p>
    <w:p>
      <w:pPr/>
      <w:r>
        <w:rPr/>
        <w:t xml:space="preserve">الأمير جمال الدين ابن سيف الدولة إسماعيل بن مبارك بن كامل بن مقلد بن علي بن منقذ الأمير جمال الدين أبو الطاهر ابن سيف الدولة الكناني المصري المولد. قال القوصي في معجمه: كان أميرا كاملا وكبيرا فاضلا، سيره الملك الكامل إلى الغرب رسولا فأبان عن نهضة وكفاية وحسن سفارة لما كان جامعا من حسن صورة وسيرة وعذوبة لفظ وسداد عبارة، وولاه مدينة حران وبها توفي في شهور سنة سبع وعشرين وستمائة. ومولده بمصر سنة تسع وستين وخمسمائة. قال الشيخ شمس الدين: له فضائل وشعر.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2026-08-27T05:46:36+03:00</dcterms:created>
  <dcterms:modified xsi:type="dcterms:W3CDTF">2026-08-27T05:46:36+03:00</dcterms:modified>
</cp:coreProperties>
</file>

<file path=docProps/custom.xml><?xml version="1.0" encoding="utf-8"?>
<Properties xmlns="http://schemas.openxmlformats.org/officeDocument/2006/custom-properties" xmlns:vt="http://schemas.openxmlformats.org/officeDocument/2006/docPropsVTypes"/>
</file>