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الجهة الكريمة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الجهة الكريمة
</w:t>
      </w:r>
    </w:p>
    <w:p>
      <w:pPr/>
      <w:r>
        <w:rPr/>
        <w:t xml:space="preserve">الجهة الكريمة  ماء السماء بنت السلطان الملك المظفر يوسف ابن عمر الرسولي: اميرة محسنة. لها من الاثار (المدرسة الواثقية) في زبيد، انفقت على بناءها مبلغا طائلا ووقفت عليها اوقافا صالحة، من املاكها توفيت في قرية (التربية) من قرى وادي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2026-10-02T13:42:53+03:00</dcterms:created>
  <dcterms:modified xsi:type="dcterms:W3CDTF">2026-10-02T13:42:53+03:00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