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شجاع الدين الطوري
</w:t>
      </w:r>
    </w:p>
    <w:p>
      <w:pPr>
        <w:jc w:val="start"/>
        <w:bidi/>
      </w:pPr>
      <w:r>
        <w:rPr>
          <w:rFonts w:ascii="arial" w:hAnsi="arial" w:eastAsia="arial" w:cs="arial"/>
          <w:sz w:val="28"/>
          <w:szCs w:val="28"/>
          <w:b w:val="1"/>
          <w:bCs w:val="1"/>
          <w:rtl/>
        </w:rPr>
        <w:t xml:space="preserve">شجاع الدين الطوري
</w:t>
      </w:r>
    </w:p>
    <w:p>
      <w:pPr/>
      <w:r>
        <w:rPr/>
        <w:t xml:space="preserve">شجاع الدين الطوري إسماعيل بن عمر الأمير شجاع الدين الطوري ابن المبارز متولي قلعة دمشق، كان دينا عاقلا وافر الحرمة عند السلطان، له آثار حسنة في عمارة أبرجة القلعة. توفي سنة خمس وسبعين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2026-08-26T06:08:18+03:00</dcterms:created>
  <dcterms:modified xsi:type="dcterms:W3CDTF">2026-08-26T06:08:18+03:00</dcterms:modified>
</cp:coreProperties>
</file>

<file path=docProps/custom.xml><?xml version="1.0" encoding="utf-8"?>
<Properties xmlns="http://schemas.openxmlformats.org/officeDocument/2006/custom-properties" xmlns:vt="http://schemas.openxmlformats.org/officeDocument/2006/docPropsVTypes"/>
</file>