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الدين الأنصاري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الدين الأنصاري المصري
</w:t>
      </w:r>
    </w:p>
    <w:p>
      <w:pPr/>
      <w:r>
        <w:rPr/>
        <w:t xml:space="preserve">مجد الدين الأنصاري المصري إسماعيل بن إبراهيم بن محمد بن علي المصري الأنصاري، مجد الدين. نقلت من خط شهاب الدين القوصي من معجمه في ترجمة المذكور: كان المذكور من أرباب البيوتات وذوي الحرمات وقعد به زمانه ولم يجهل لفضل بيته مكانه. وقال: أنشدني لنفسه:</w:t>
      </w:r>
    </w:p>
    <w:p/>
    <w:p>
      <w:pPr>
        <w:jc w:val="center"/>
      </w:pPr>
      <w:r>
        <w:rPr>
          <w:color w:val="ff0000"/>
        </w:rPr>
        <w:t xml:space="preserve">سل الربع عن ليلى عسى الربع يخبر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وحتى متى أبدي وصالي وتهجر</w:t>
      </w:r>
    </w:p>
    <w:p/>
    <w:p>
      <w:pPr>
        <w:jc w:val="center"/>
      </w:pPr>
      <w:r>
        <w:rPr>
          <w:color w:val="ff0000"/>
        </w:rPr>
        <w:t xml:space="preserve">فتاة تخال الغصن حشو دروعها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أنها من ناضر الروض أنضر</w:t>
      </w:r>
    </w:p>
    <w:p/>
    <w:p>
      <w:pPr>
        <w:jc w:val="center"/>
      </w:pPr>
      <w:r>
        <w:rPr>
          <w:color w:val="ff0000"/>
        </w:rPr>
        <w:t xml:space="preserve">إذا حسرت عن وجهها فتنت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أنثني إلا وقلبي محسر</w:t>
      </w:r>
    </w:p>
    <w:p/>
    <w:p>
      <w:pPr/>
      <w:r>
        <w:rPr/>
        <w:t xml:space="preserve">قلت: شعر نازل، وسرد القوصي القصيدة بكمالها، فأثبت أنا أنموذجا منها.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2026-08-25T00:16:38+03:00</dcterms:created>
  <dcterms:modified xsi:type="dcterms:W3CDTF">2026-08-25T00:16:38+03:00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