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موسى المدني
</w:t>
      </w:r>
    </w:p>
    <w:p>
      <w:pPr>
        <w:jc w:val="start"/>
        <w:bidi/>
      </w:pPr>
      <w:r>
        <w:rPr>
          <w:rFonts w:ascii="arial" w:hAnsi="arial" w:eastAsia="arial" w:cs="arial"/>
          <w:sz w:val="28"/>
          <w:szCs w:val="28"/>
          <w:b w:val="1"/>
          <w:bCs w:val="1"/>
          <w:rtl/>
        </w:rPr>
        <w:t xml:space="preserve">أبو موسى المدني
</w:t>
      </w:r>
    </w:p>
    <w:p>
      <w:pPr/>
      <w:r>
        <w:rPr/>
        <w:t xml:space="preserve">أبو موسى المدني إسحاق بن موسى الأنصاري الخطمي أبو موسى الفقيه المدني نزيل سر من رأى. كان قاضي نيسابور وكان فاضلا صاحب سنة. وذكره أبو حاتم الرازي وأطنب في الثناء عليه. روى عنه مسلم والترمذي والنسائي وابن ماجة وبقي ابن مخلد وابن خزيمة والفريابي. وتوفي سنة أربع وأربعين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2026-07-29T10:21:45+03:00</dcterms:created>
  <dcterms:modified xsi:type="dcterms:W3CDTF">2026-07-29T10:21:45+03:00</dcterms:modified>
</cp:coreProperties>
</file>

<file path=docProps/custom.xml><?xml version="1.0" encoding="utf-8"?>
<Properties xmlns="http://schemas.openxmlformats.org/officeDocument/2006/custom-properties" xmlns:vt="http://schemas.openxmlformats.org/officeDocument/2006/docPropsVTypes"/>
</file>