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جعفر بن أحمد بن محمد بن جعفر
</w:t>
      </w:r>
    </w:p>
    <w:p>
      <w:pPr>
        <w:jc w:val="start"/>
        <w:bidi/>
      </w:pPr>
      <w:r>
        <w:rPr>
          <w:rFonts w:ascii="arial" w:hAnsi="arial" w:eastAsia="arial" w:cs="arial"/>
          <w:sz w:val="28"/>
          <w:szCs w:val="28"/>
          <w:b w:val="1"/>
          <w:bCs w:val="1"/>
          <w:rtl/>
        </w:rPr>
        <w:t xml:space="preserve">والد القادر بالله
</w:t>
      </w:r>
    </w:p>
    <w:p>
      <w:pPr/>
      <w:r>
        <w:rPr/>
        <w:t xml:space="preserve">والد القادر بالله إسحاق بن جعفر المقتدر بالله ابن أحمد المعتضد بالله ابن محمد الموفق بالله ابن جعفر المتوكل أبو محمد والد الإمام أحمد القادر. توفي سنة سبع وسبعين وثلاثمائة وغسله أبو بكر ابن أبي موسى الهاشمي وصلى عليه ابنه الإمام القادر وهو يومئذ أمير دفن في تربة شغب والدة المقتدر</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2026-07-29T03:22:02+03:00</dcterms:created>
  <dcterms:modified xsi:type="dcterms:W3CDTF">2026-07-29T03:22:02+03:00</dcterms:modified>
</cp:coreProperties>
</file>

<file path=docProps/custom.xml><?xml version="1.0" encoding="utf-8"?>
<Properties xmlns="http://schemas.openxmlformats.org/officeDocument/2006/custom-properties" xmlns:vt="http://schemas.openxmlformats.org/officeDocument/2006/docPropsVTypes"/>
</file>