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حاكم الروم أرتنا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حاكم الروم أرتنا
</w:t>
      </w:r>
    </w:p>
    <w:p>
      <w:pPr/>
      <w:r>
        <w:rPr/>
        <w:t xml:space="preserve">حاكم الروم أرتنا -بفتح الهمزة وبعد الراء المفتوحة تاء ثالثة الحروف ساكنة ثم نون وألف-الحاكم ببلاد الروم من جهة بوسعيد. كاتب السلطان الملك الناصر بعد وفاة بوسعيد وقال: أريد أكون نائبك، فأجابه إلى ذلك وبعث إليه الخلع السنية ثم كتب إليه نائب السلطنة الشريفة بالبلاد الرومية؛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2026-08-26T22:57:31+03:00</dcterms:created>
  <dcterms:modified xsi:type="dcterms:W3CDTF">2026-08-26T22:57:31+03:00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