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ذوشناتر
</w:t>
      </w:r>
    </w:p>
    <w:p>
      <w:pPr>
        <w:jc w:val="start"/>
        <w:bidi/>
      </w:pPr>
      <w:r>
        <w:rPr>
          <w:rFonts w:ascii="arial" w:hAnsi="arial" w:eastAsia="arial" w:cs="arial"/>
          <w:sz w:val="28"/>
          <w:szCs w:val="28"/>
          <w:b w:val="1"/>
          <w:bCs w:val="1"/>
          <w:rtl/>
        </w:rPr>
        <w:t xml:space="preserve">ذوشناتر
</w:t>
      </w:r>
    </w:p>
    <w:p>
      <w:pPr/>
      <w:r>
        <w:rPr/>
        <w:t xml:space="preserve">ذوشناتر لختيعة بن ينوف الحميري: من ملوك حمير باليمن. من أبناء المقاول، لا من بيت الملك. تولى بعد أبرهة بن الصباح. وكان خبيث السيرة. قتله ذو نواس زرعة بن تبان. ومدة ملكه 27 سنة. وفي اسمه خلاف: لختيعة، أو لخيعة، وقيل: ينوف. والشناتر الأصابع، قال الفيروزابادي: لقب به لإصبع زائدة له. </w:t>
      </w:r>
    </w:p>
    <w:p>
      <w:pPr>
        <w:jc w:val="start"/>
        <w:bidi/>
      </w:pPr>
      <w:r>
        <w:rPr>
          <w:sz w:val="24"/>
          <w:szCs w:val="24"/>
          <w:b w:val="1"/>
          <w:bCs w:val="1"/>
          <w:rtl/>
        </w:rPr>
        <w:t xml:space="preserve">
الأعلام،(دار العلم للملايين - بيروت،2002،ط 15،ج 5،ص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2026-10-02T12:44:17+03:00</dcterms:created>
  <dcterms:modified xsi:type="dcterms:W3CDTF">2026-10-02T12:44:17+03:00</dcterms:modified>
</cp:coreProperties>
</file>

<file path=docProps/custom.xml><?xml version="1.0" encoding="utf-8"?>
<Properties xmlns="http://schemas.openxmlformats.org/officeDocument/2006/custom-properties" xmlns:vt="http://schemas.openxmlformats.org/officeDocument/2006/docPropsVTypes"/>
</file>