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الحريري
</w:t>
      </w:r>
    </w:p>
    <w:p>
      <w:pPr>
        <w:jc w:val="start"/>
        <w:bidi/>
      </w:pPr>
      <w:r>
        <w:rPr>
          <w:rFonts w:ascii="arial" w:hAnsi="arial" w:eastAsia="arial" w:cs="arial"/>
          <w:sz w:val="28"/>
          <w:szCs w:val="28"/>
          <w:b w:val="1"/>
          <w:bCs w:val="1"/>
          <w:rtl/>
        </w:rPr>
        <w:t xml:space="preserve">ابن الحريري
</w:t>
      </w:r>
    </w:p>
    <w:p>
      <w:pPr/>
      <w:r>
        <w:rPr/>
        <w:t xml:space="preserve">ابن الحريري  أحمد بن علي بن المغربي، ابن الحريري: مؤرخن سمى له بروكلمن مخطوطتين إحداهما’’ الإعلام والتبيين في خروج الفرنج على بلاد المسلمين’’ في تاريخ الحروب الصليبية، ونسخته مصورة في التيمورية (2286تاريخ) والثانية ’’ منتخب الزمان في تاريخ الخلفاء والعلماء والأعيان’’ كتبت سنة 926 وهي في وفيات سنة 704 - 752 مصورة في التيمورية أيضا (2405 تاريخ). </w:t>
      </w:r>
    </w:p>
    <w:p>
      <w:pPr>
        <w:jc w:val="start"/>
        <w:bidi/>
      </w:pPr>
      <w:r>
        <w:rPr>
          <w:sz w:val="24"/>
          <w:szCs w:val="24"/>
          <w:b w:val="1"/>
          <w:bCs w:val="1"/>
          <w:rtl/>
        </w:rPr>
        <w:t xml:space="preserve">
الأعلام،(دار العلم للملايين - بيروت،2002،ط 15،ج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2026-09-17T06:16:22+03:00</dcterms:created>
  <dcterms:modified xsi:type="dcterms:W3CDTF">2026-09-17T06:16:22+03:00</dcterms:modified>
</cp:coreProperties>
</file>

<file path=docProps/custom.xml><?xml version="1.0" encoding="utf-8"?>
<Properties xmlns="http://schemas.openxmlformats.org/officeDocument/2006/custom-properties" xmlns:vt="http://schemas.openxmlformats.org/officeDocument/2006/docPropsVTypes"/>
</file>