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ابن الصابوني
</w:t>
      </w:r>
    </w:p>
    <w:p>
      <w:pPr>
        <w:jc w:val="start"/>
        <w:bidi/>
      </w:pPr>
      <w:r>
        <w:rPr>
          <w:rFonts w:ascii="arial" w:hAnsi="arial" w:eastAsia="arial" w:cs="arial"/>
          <w:sz w:val="28"/>
          <w:szCs w:val="28"/>
          <w:b w:val="1"/>
          <w:bCs w:val="1"/>
          <w:rtl/>
        </w:rPr>
        <w:t xml:space="preserve">جمال الدين ابن الصابوني
</w:t>
      </w:r>
    </w:p>
    <w:p>
      <w:pPr/>
      <w:r>
        <w:rPr/>
        <w:t xml:space="preserve">جمال الدين ابن الصابوني أحمد بن يعقوب بن أحمد بن يعقوب الإمام جمال الدين أبو العباس ابن شرف الدين ابن الصابوني. مولده بدار الحديث النورية بدمشق سنة خمس وسبعين وستمائة. أجاز لي وتوفي رحمه الله سنة إحدى وثلاثين وسبعمائة؛ وهو من ذرية عبد المحسن بن حمود الأديب، وسيأتي ذكره في موضعه إن شاء الله تعالى. وكان جمال الدين نزيل القاهرة وعني بالحديث وحصل الأصول. أسمعه والده من ابن النجاري وطبقته وطلب بنفسه وتميز ومهر وكان حسن المذاكرة،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2026-07-28T21:26:36+03:00</dcterms:created>
  <dcterms:modified xsi:type="dcterms:W3CDTF">2026-07-28T21:26:36+03:00</dcterms:modified>
</cp:coreProperties>
</file>

<file path=docProps/custom.xml><?xml version="1.0" encoding="utf-8"?>
<Properties xmlns="http://schemas.openxmlformats.org/officeDocument/2006/custom-properties" xmlns:vt="http://schemas.openxmlformats.org/officeDocument/2006/docPropsVTypes"/>
</file>