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كمال الدين أبو العباس المقدسي
</w:t>
      </w:r>
    </w:p>
    <w:p>
      <w:pPr>
        <w:jc w:val="start"/>
        <w:bidi/>
      </w:pPr>
      <w:r>
        <w:rPr>
          <w:rFonts w:ascii="arial" w:hAnsi="arial" w:eastAsia="arial" w:cs="arial"/>
          <w:sz w:val="28"/>
          <w:szCs w:val="28"/>
          <w:b w:val="1"/>
          <w:bCs w:val="1"/>
          <w:rtl/>
        </w:rPr>
        <w:t xml:space="preserve">كمال الدين أبو العباس المقدسي
</w:t>
      </w:r>
    </w:p>
    <w:p>
      <w:pPr/>
      <w:r>
        <w:rPr/>
        <w:t xml:space="preserve">كمال الدين أبو العباس المقدسي أحمد بن نعمة بن أحمد بن جعفر بن الحسين بن حماد الإمام كمال الدين أبو العباس المقدسي النابلسي الشافعي خطيب القدس. ولد سنة تسع وسبعين، وقدم دمشق شابا فاشتغل وسمع من حنبل وابن طبرزذ والقاسم بن عساكر وغيرهم؛ وروى عنه ولداه: العلامة شرف الدين والفقيه محيي الدين إمام المشهد، والدمياطي والدواداري وابن الخباز، وحدث بدمشق والقاهرة. وكان فقيها فاضلا منقبض النفس عن أبناء الدنيا. توفي بدمشق سنة خمس وستين وستمائة ودفن بمقبرة باب كيسان، وتقدم ذكر ولده في المحمدين.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2026-07-29T11:33:29+03:00</dcterms:created>
  <dcterms:modified xsi:type="dcterms:W3CDTF">2026-07-29T11:33:29+03:00</dcterms:modified>
</cp:coreProperties>
</file>

<file path=docProps/custom.xml><?xml version="1.0" encoding="utf-8"?>
<Properties xmlns="http://schemas.openxmlformats.org/officeDocument/2006/custom-properties" xmlns:vt="http://schemas.openxmlformats.org/officeDocument/2006/docPropsVTypes"/>
</file>