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الحنفي التركستاني
</w:t>
      </w:r>
    </w:p>
    <w:p>
      <w:pPr>
        <w:jc w:val="start"/>
        <w:bidi/>
      </w:pPr>
      <w:r>
        <w:rPr>
          <w:rFonts w:ascii="arial" w:hAnsi="arial" w:eastAsia="arial" w:cs="arial"/>
          <w:sz w:val="28"/>
          <w:szCs w:val="28"/>
          <w:b w:val="1"/>
          <w:bCs w:val="1"/>
          <w:rtl/>
        </w:rPr>
        <w:t xml:space="preserve">أبو الفضل الحنفي التركستاني
</w:t>
      </w:r>
    </w:p>
    <w:p>
      <w:pPr/>
      <w:r>
        <w:rPr/>
        <w:t xml:space="preserve">أبو الفضل الحنفي التركستاني أحمد بن مسعود بن علي التركستاني أبو الفضل الفقيه الحنفي. قدم بغداذ واختص بخدمة الوزير ناصر بن مهدي العلوي وكان ينفذه في الرسائل إلى الأطراف وجعله بين يديه يعرض عليه الرقاع للناس، ولما عزل ابن مهدي عن الوزارة رتب مدرسا بمشهد أبي حنيفة رضي الله عنه وجعل إليه النظر في أوقافه والرئاسة على أصحابه وخلع عليه خلعة سوداء بطرحة وخوطب بالاحترام التام وأجاز له الإمام الناصر الرواية عنه فحدث بجامع القصر في حلقته وسمع منه جماعة من الفقهاء؛ وتوفي سنة عشر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2026-08-25T02:09:46+03:00</dcterms:created>
  <dcterms:modified xsi:type="dcterms:W3CDTF">2026-08-25T02:09:46+03:00</dcterms:modified>
</cp:coreProperties>
</file>

<file path=docProps/custom.xml><?xml version="1.0" encoding="utf-8"?>
<Properties xmlns="http://schemas.openxmlformats.org/officeDocument/2006/custom-properties" xmlns:vt="http://schemas.openxmlformats.org/officeDocument/2006/docPropsVTypes"/>
</file>