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الحصيري الحنفي
</w:t>
      </w:r>
    </w:p>
    <w:p>
      <w:pPr>
        <w:jc w:val="start"/>
        <w:bidi/>
      </w:pPr>
      <w:r>
        <w:rPr>
          <w:rFonts w:ascii="arial" w:hAnsi="arial" w:eastAsia="arial" w:cs="arial"/>
          <w:sz w:val="28"/>
          <w:szCs w:val="28"/>
          <w:b w:val="1"/>
          <w:bCs w:val="1"/>
          <w:rtl/>
        </w:rPr>
        <w:t xml:space="preserve">الحصيري الحنفي
</w:t>
      </w:r>
    </w:p>
    <w:p>
      <w:pPr/>
      <w:r>
        <w:rPr/>
        <w:t xml:space="preserve">الحصيري الحنفي أحمد بن محمود بن أحمد بن عبد السيد بن عثمان بن نصر بن عبد الملك، الشيخ نظام الدين التاجر الحنفي المعروف بالحصيري-بالحاء المهملة والصاد المهملة والياء آخر الحروف والراء وياء النسب-صاحب الطريقة المشهورة، وشارح الإرشاد العميدي. قتله التتار بنيسابور عند أول خروجهم إلى البلاد سنة ست عشرة وستمائة؛ كان والده من أعيان العلماء وكان يدرس بالمدرسة النورية بدمشق ولم يكن في عصره من يقاربه في مذهب الإمام أبي حنيفة رضي الله عنه، وكان ينكر على ولده نظام الدين المذكور وتضييع فكره وذهنه، وكان من أسد الناس ذهنا وإدراكا، ويقول عنه: ذاك شاب؛ وكان نظام الدين يقول عن أبيه: أبي شيخ كودن لاقتصاره على المذهب.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أحمد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نظام الدين أحمد بن محمود.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2026-07-28T22:40:21+03:00</dcterms:created>
  <dcterms:modified xsi:type="dcterms:W3CDTF">2026-07-28T22:40:21+03:00</dcterms:modified>
</cp:coreProperties>
</file>

<file path=docProps/custom.xml><?xml version="1.0" encoding="utf-8"?>
<Properties xmlns="http://schemas.openxmlformats.org/officeDocument/2006/custom-properties" xmlns:vt="http://schemas.openxmlformats.org/officeDocument/2006/docPropsVTypes"/>
</file>