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التنبي
</w:t>
      </w:r>
    </w:p>
    <w:p>
      <w:pPr/>
      <w:r>
        <w:rPr/>
        <w:t xml:space="preserve">ابن التنبي أحمد بن محمد بن عبد المجيد بن صاعد بن سلامة بن أيوب نجم الدين ابن الوزير عز الدين ابن التنبي- بالتاء ثالثة الحروف والنون المشددة وبعدها باء موحدة- أخبرني الإمام العلامة أثير الدين أبو حيان من لفظه قال: كان جنديا يعاني الأدب، ولمسعود السنهوري فيه عدة مدائح، ثم ترك ذلك وظهر عليه الخمول، وأنشدنا المذكور لنفسه:</w:t>
      </w:r>
    </w:p>
    <w:p/>
    <w:p>
      <w:pPr>
        <w:jc w:val="center"/>
      </w:pPr>
      <w:r>
        <w:rPr>
          <w:color w:val="ff0000"/>
        </w:rPr>
        <w:t xml:space="preserve">رأيت الذي أهواه يبكي فسرني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وقلت لما قد نالني يتوجع</w:t>
      </w:r>
    </w:p>
    <w:p/>
    <w:p>
      <w:pPr>
        <w:jc w:val="center"/>
      </w:pPr>
      <w:r>
        <w:rPr>
          <w:color w:val="ff0000"/>
        </w:rPr>
        <w:t xml:space="preserve">وما ذاك منه رحمة غير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سقى طرفه والسيف يسقى فيقطع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التنبي
</w:t>
      </w:r>
    </w:p>
    <w:p>
      <w:pPr/>
      <w:r>
        <w:rPr/>
        <w:t xml:space="preserve">ابن التنبي نجم الدين أحمد بن محمد بن عبد المجيد.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2026-08-24T11:57:43+03:00</dcterms:created>
  <dcterms:modified xsi:type="dcterms:W3CDTF">2026-08-24T11:57:43+03:00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