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المسيلي المقرئ
</w:t>
      </w:r>
    </w:p>
    <w:p>
      <w:pPr>
        <w:jc w:val="start"/>
        <w:bidi/>
      </w:pPr>
      <w:r>
        <w:rPr>
          <w:rFonts w:ascii="arial" w:hAnsi="arial" w:eastAsia="arial" w:cs="arial"/>
          <w:sz w:val="28"/>
          <w:szCs w:val="28"/>
          <w:b w:val="1"/>
          <w:bCs w:val="1"/>
          <w:rtl/>
        </w:rPr>
        <w:t xml:space="preserve">أبو العباس المسيلي المقرئ
</w:t>
      </w:r>
    </w:p>
    <w:p>
      <w:pPr/>
      <w:r>
        <w:rPr/>
        <w:t xml:space="preserve">أبو العباس المسيلي المقرئ أحمد بن محمد بن سعيد بن حرب أبو العباس المسيلي المقرئ من أهل الحذق والتجويد. صنف كتاب ’’التقريب في القراءات’’ وتصدر للإقراء بإشبيلية، وتوفي في سنة تسع وثلاثين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2026-08-24T04:49:54+03:00</dcterms:created>
  <dcterms:modified xsi:type="dcterms:W3CDTF">2026-08-24T04:49:54+03:00</dcterms:modified>
</cp:coreProperties>
</file>

<file path=docProps/custom.xml><?xml version="1.0" encoding="utf-8"?>
<Properties xmlns="http://schemas.openxmlformats.org/officeDocument/2006/custom-properties" xmlns:vt="http://schemas.openxmlformats.org/officeDocument/2006/docPropsVTypes"/>
</file>