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خميس المغربي
</w:t>
      </w:r>
    </w:p>
    <w:p>
      <w:pPr>
        <w:jc w:val="start"/>
        <w:bidi/>
      </w:pPr>
      <w:r>
        <w:rPr>
          <w:rFonts w:ascii="arial" w:hAnsi="arial" w:eastAsia="arial" w:cs="arial"/>
          <w:sz w:val="28"/>
          <w:szCs w:val="28"/>
          <w:b w:val="1"/>
          <w:bCs w:val="1"/>
          <w:rtl/>
        </w:rPr>
        <w:t xml:space="preserve">ابن خميس المغربي
</w:t>
      </w:r>
    </w:p>
    <w:p>
      <w:pPr/>
      <w:r>
        <w:rPr/>
        <w:t xml:space="preserve">ابن خميس المغربي أحمد بن محمد بن خميس الحضرمي أبو العباس من أهل ميورقة من بلاد الأندلس. دخل بغداذ وتفقه بها ولازم علي بن الحسين الغرنوي الواعظ وسمع الحديث من جماعة، وكان يصلي إماما بالوزير علي بن طراد الزينبي وروى ببغداذ شيئا يسيرا عن أبي بكر الطرطوشي. كتب عنه أبو عامر العبدري.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2026-08-26T23:53:19+03:00</dcterms:created>
  <dcterms:modified xsi:type="dcterms:W3CDTF">2026-08-26T23:53:19+03:00</dcterms:modified>
</cp:coreProperties>
</file>

<file path=docProps/custom.xml><?xml version="1.0" encoding="utf-8"?>
<Properties xmlns="http://schemas.openxmlformats.org/officeDocument/2006/custom-properties" xmlns:vt="http://schemas.openxmlformats.org/officeDocument/2006/docPropsVTypes"/>
</file>