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ابن دقيق العيد
</w:t>
      </w:r>
    </w:p>
    <w:p>
      <w:pPr>
        <w:jc w:val="start"/>
        <w:bidi/>
      </w:pPr>
      <w:r>
        <w:rPr>
          <w:rFonts w:ascii="arial" w:hAnsi="arial" w:eastAsia="arial" w:cs="arial"/>
          <w:sz w:val="28"/>
          <w:szCs w:val="28"/>
          <w:b w:val="1"/>
          <w:bCs w:val="1"/>
          <w:rtl/>
        </w:rPr>
        <w:t xml:space="preserve">تاج الدين ابن دقيق العيد
</w:t>
      </w:r>
    </w:p>
    <w:p>
      <w:pPr/>
      <w:r>
        <w:rPr/>
        <w:t xml:space="preserve">تاج الدين ابن دقيق العيد أحمد بن علي بن وهب العدل المعمر تاج الدين أبو العباس ابن العلامة مجد الدين القشيري المنفلوطي، أخو قاضي القضاة تقي الدين ابن دقيق العيد المتقدم ذكره في المحمدين، ولد سنة ست وثلاثين وسمع ’’الثقفيات’’ العشرة وثاني ’’المحامليات’’ وثاني ’’حديث سعدان’’ و’’أربعين’’ السلفي من ابن الجميزي وسمع جزء الصولي من ابن رواج وسمع من الزكي المنذري وغير واحد، وحدث قديما. سمع منه البرزالي والقطب عبد الكريم وجماعة، وطال عمره وتفرد. توفي بقوص سنة ثلاث وعشرين وسبع مائة ومولده في أحد الربيعين سنة ست وثلاثين وست مائة، قال كمال الدين جعفر الأدفوي، اشتغل بالفقه بالمذهبين مالك والشافعي على أبيه، ودرس بالمدرسة النجيبية بقوص مكان والده وكان يلقي درسا في المذهبين، وردس بدار الحديث السابقية وسمع منه قاضي القضاة عز الدين عبد العزيز ابن جماعة والشيخ فتح الدين ابن سيد الناس والقاضي تاج الدين عبد الغفار السعدي، وكان قليل العلم والمعرفة بالمذهبين. وتولى الحكم بغرب قمولا وبقوص عن قاضي القضاة الحنفي. وكان كثير التعبد يصوم الدهر ويكفل الأيتام، وكان يتساهل في الشهادة وفي الكلام، وذكر عنه أشياء في التساهل وقال: اختلط بأخرة.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2026-08-24T02:11:14+03:00</dcterms:created>
  <dcterms:modified xsi:type="dcterms:W3CDTF">2026-08-24T02:11:14+03:00</dcterms:modified>
</cp:coreProperties>
</file>

<file path=docProps/custom.xml><?xml version="1.0" encoding="utf-8"?>
<Properties xmlns="http://schemas.openxmlformats.org/officeDocument/2006/custom-properties" xmlns:vt="http://schemas.openxmlformats.org/officeDocument/2006/docPropsVTypes"/>
</file>