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الغرافي التاجر
</w:t>
      </w:r>
    </w:p>
    <w:p>
      <w:pPr>
        <w:jc w:val="start"/>
        <w:bidi/>
      </w:pPr>
      <w:r>
        <w:rPr>
          <w:rFonts w:ascii="arial" w:hAnsi="arial" w:eastAsia="arial" w:cs="arial"/>
          <w:sz w:val="28"/>
          <w:szCs w:val="28"/>
          <w:b w:val="1"/>
          <w:bCs w:val="1"/>
          <w:rtl/>
        </w:rPr>
        <w:t xml:space="preserve">الغرافي التاجر
</w:t>
      </w:r>
    </w:p>
    <w:p>
      <w:pPr/>
      <w:r>
        <w:rPr/>
        <w:t xml:space="preserve">الغرافي التاجر أحمد بن عبد المحسن بن أحمد بن محمد بن علي بن حسن ينتهي إلى موسى الكاظم، الواسطي الغرافي التاجر السفار، ولد سنة بضع وثمانين وسمع بمرو من أبي المظفر عبد الرحيم ابن السمعاني وبالإسكندرية من محمد بن عماد وغيره وببغداذ من ابن القطيعي أبي الحسن، والغراف من أعمال واسط، روى عنه ولده أبو الحسن وأبو إسحاق إبراهيم والدمياطي وجماعة، وتوفي بالإسكندرية سنة ست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2026-08-25T07:10:54+03:00</dcterms:created>
  <dcterms:modified xsi:type="dcterms:W3CDTF">2026-08-25T07:10:54+03:00</dcterms:modified>
</cp:coreProperties>
</file>

<file path=docProps/custom.xml><?xml version="1.0" encoding="utf-8"?>
<Properties xmlns="http://schemas.openxmlformats.org/officeDocument/2006/custom-properties" xmlns:vt="http://schemas.openxmlformats.org/officeDocument/2006/docPropsVTypes"/>
</file>