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شلبطور
</w:t>
      </w:r>
    </w:p>
    <w:p>
      <w:pPr>
        <w:jc w:val="start"/>
        <w:bidi/>
      </w:pPr>
      <w:r>
        <w:rPr>
          <w:rFonts w:ascii="arial" w:hAnsi="arial" w:eastAsia="arial" w:cs="arial"/>
          <w:sz w:val="28"/>
          <w:szCs w:val="28"/>
          <w:b w:val="1"/>
          <w:bCs w:val="1"/>
          <w:rtl/>
        </w:rPr>
        <w:t xml:space="preserve">ابن شلبطور
</w:t>
      </w:r>
    </w:p>
    <w:p>
      <w:pPr/>
      <w:r>
        <w:rPr/>
        <w:t xml:space="preserve">ابن شلبطور أحمد بن عبد الله بن إبراهيم الهاشمي البلنسي المروي الدار المعروف بابن شلبطور -بفتح الشين المعجمة وسكون اللام وفتح الباء الموحدة وضم الطاء المهملة وبعد الواو الساكنة راء، على وزن منجنون- أخبرني الحافظ العلامة أثير الدين أبو حيان من لفظه قال: المذكور أديب من أهل المرية كان بها أيام إقامتي بالمرية ولم يقض لي بلقائه، ومن شعره:</w:t>
      </w:r>
    </w:p>
    <w:p/>
    <w:p>
      <w:pPr>
        <w:jc w:val="center"/>
      </w:pPr>
      <w:r>
        <w:rPr>
          <w:color w:val="ff0000"/>
        </w:rPr>
        <w:t xml:space="preserve">بملعب الحي من أكناف يبرين</w:t>
      </w:r>
      <w:r>
        <w:rPr>
          <w:color w:val="ff0000"/>
        </w:rPr>
        <w:t xml:space="preserve">      </w:t>
      </w:r>
      <w:r>
        <w:rPr>
          <w:color w:val="ff0000"/>
        </w:rPr>
        <w:t xml:space="preserve">مصارع لم تكن في حرب صفين</w:t>
      </w:r>
    </w:p>
    <w:p/>
    <w:p>
      <w:pPr>
        <w:jc w:val="center"/>
      </w:pPr>
      <w:r>
        <w:rPr>
          <w:color w:val="ff0000"/>
        </w:rPr>
        <w:t xml:space="preserve">تؤتي المنى سؤلها فيه فتسهده</w:t>
      </w:r>
      <w:r>
        <w:rPr>
          <w:color w:val="ff0000"/>
        </w:rPr>
        <w:t xml:space="preserve">      </w:t>
      </w:r>
      <w:r>
        <w:rPr>
          <w:color w:val="ff0000"/>
        </w:rPr>
        <w:t xml:space="preserve">فينثني بين مسلوب ومطعون</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شلبطور
</w:t>
      </w:r>
    </w:p>
    <w:p>
      <w:pPr/>
      <w:r>
        <w:rPr/>
        <w:t xml:space="preserve">ابن شلبطور اسمه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إبراهيم الهاشمي. يكنى أبا جعفر
</w:t>
      </w:r>
    </w:p>
    <w:p>
      <w:pPr/>
      <w:r>
        <w:rPr/>
        <w:t xml:space="preserve">أحمد بن عبد الله بن إبراهيم الهاشمي. يكنى أبا جعفر. ويعرف بابن شلبطور، من أهل المرية وأعيانها، كان من صدور أهل الأدب، ومهرة الشعراء والكتاب، مع حظ وافر من صناعة الطب، ومشاركة في العربية واللغة.</w:t>
      </w:r>
    </w:p>
    <w:p/>
    <w:p>
      <w:pPr/>
      <w:r>
        <w:rPr/>
        <w:t xml:space="preserve">أخذ عن الأستاذ أبي القاسم بن محمد بن الأصغر الحارثي وفي الطب عن هارون اليهودي طبيب ابن الرميعي. وله نظم.</w:t>
      </w:r>
    </w:p>
    <w:p/>
    <w:p>
      <w:pPr/>
      <w:r>
        <w:rPr/>
        <w:t xml:space="preserve">توفي في صفر سنة 704 وسنه ست وتسعون سنة.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2026-07-29T10:59:48+03:00</dcterms:created>
  <dcterms:modified xsi:type="dcterms:W3CDTF">2026-07-29T10:59:48+03:00</dcterms:modified>
</cp:coreProperties>
</file>

<file path=docProps/custom.xml><?xml version="1.0" encoding="utf-8"?>
<Properties xmlns="http://schemas.openxmlformats.org/officeDocument/2006/custom-properties" xmlns:vt="http://schemas.openxmlformats.org/officeDocument/2006/docPropsVTypes"/>
</file>