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حلب كمال الدين ابن رافع
</w:t>
      </w:r>
    </w:p>
    <w:p>
      <w:pPr>
        <w:jc w:val="start"/>
        <w:bidi/>
      </w:pPr>
      <w:r>
        <w:rPr>
          <w:rFonts w:ascii="arial" w:hAnsi="arial" w:eastAsia="arial" w:cs="arial"/>
          <w:sz w:val="28"/>
          <w:szCs w:val="28"/>
          <w:b w:val="1"/>
          <w:bCs w:val="1"/>
          <w:rtl/>
        </w:rPr>
        <w:t xml:space="preserve">قاضي حلب كمال الدين ابن رافع
</w:t>
      </w:r>
    </w:p>
    <w:p>
      <w:pPr/>
      <w:r>
        <w:rPr/>
        <w:t xml:space="preserve">قاضي حلب كمال الدين ابن رافع أحمد بن عبد الله بن عبد الرحمن بن عبد الرزاق بن علوان بن عبد الله بن علوان بن رافع قاضي حلب كمال الدين أبو العباس وأبو بكر ولد الإمام قاضي القضاة زين الدين ابن المحدث الزاهد أبي محمد الأستاذ الأسدي الحلبي الشافعي، ولد سنة إحدى عشرة وسمع حضورا من الافختار الهاشمي ومن جده أبي محمد ابن علوان وابن روزبه وطائفة، وحدث وأفتى ودرس وأقام بمصر بعد أخذ حلب ودرس بالمدرسة المعزية بمصر وبالهكارية بالقاهرة. وكان صدرا معظما مجموع الفضائل ولي القضاء مدة فحمدت سيرته، روى عنه الدمياطي وكان يدعو له، وولي قضاء حلب بعد والده، وكان ذا مكانة عند الناصر صاحب الشام، ولما أخذت حلب أصيب في ماله وسلمت نفسه، وتوفي سنة اثنتين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2026-07-27T17:29:08+03:00</dcterms:created>
  <dcterms:modified xsi:type="dcterms:W3CDTF">2026-07-27T17:29:08+03:00</dcterms:modified>
</cp:coreProperties>
</file>

<file path=docProps/custom.xml><?xml version="1.0" encoding="utf-8"?>
<Properties xmlns="http://schemas.openxmlformats.org/officeDocument/2006/custom-properties" xmlns:vt="http://schemas.openxmlformats.org/officeDocument/2006/docPropsVTypes"/>
</file>