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قيس
</w:t>
      </w:r>
    </w:p>
    <w:p>
      <w:pPr/>
      <w:r>
        <w:rPr/>
        <w:t xml:space="preserve">كعب بن قيس  كعب بن قيس بن سعد بن مالك، من النخع: جد جاهلي. من نسله ’’زرارة ابن عمرو’’من الصحابة، وابنه ’’عمرو بن زرارة’’تقدم ذكره في قيس بن سعد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2026-10-02T09:40:38+03:00</dcterms:created>
  <dcterms:modified xsi:type="dcterms:W3CDTF">2026-10-02T09:40:38+03:00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