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منصور
</w:t>
      </w:r>
    </w:p>
    <w:p>
      <w:pPr>
        <w:jc w:val="start"/>
        <w:bidi/>
      </w:pPr>
      <w:r>
        <w:rPr>
          <w:rFonts w:ascii="arial" w:hAnsi="arial" w:eastAsia="arial" w:cs="arial"/>
          <w:sz w:val="28"/>
          <w:szCs w:val="28"/>
          <w:b w:val="1"/>
          <w:bCs w:val="1"/>
          <w:rtl/>
        </w:rPr>
        <w:t xml:space="preserve">ابن منصور
</w:t>
      </w:r>
    </w:p>
    <w:p>
      <w:pPr/>
      <w:r>
        <w:rPr/>
        <w:t xml:space="preserve">ابن منصور  أحمد بن علي بن منصور بن ناصر، أبو العباس، شرف الدين، ابن منصور الحنفي: قاض. درس وأفتى. مولده ووفاته في دمشق. ولي قضاءها، وطلبه السلطان الملك الأشرف فولاه القضاء بمصر (سنة 777 هـ) فباشره أقل من عام. وعاد إلى دمشق. ودفن فيها بمقبرة الصوفية. له (التحرير’’ اختصر به ’’ المختار ’’ في فروع الحنفية. ثم شرحه، ولم يكمل الشرح. </w:t>
      </w:r>
    </w:p>
    <w:p>
      <w:pPr>
        <w:jc w:val="start"/>
        <w:bidi/>
      </w:pPr>
      <w:r>
        <w:rPr>
          <w:sz w:val="24"/>
          <w:szCs w:val="24"/>
          <w:b w:val="1"/>
          <w:bCs w:val="1"/>
          <w:rtl/>
        </w:rPr>
        <w:t xml:space="preserve">
الأعلام،(دار العلم للملايين - بيروت،2002،ط 15،ج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2026-09-17T05:11:48+03:00</dcterms:created>
  <dcterms:modified xsi:type="dcterms:W3CDTF">2026-09-17T05:11:48+03:00</dcterms:modified>
</cp:coreProperties>
</file>

<file path=docProps/custom.xml><?xml version="1.0" encoding="utf-8"?>
<Properties xmlns="http://schemas.openxmlformats.org/officeDocument/2006/custom-properties" xmlns:vt="http://schemas.openxmlformats.org/officeDocument/2006/docPropsVTypes"/>
</file>