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الأطروش المقرئ
</w:t>
      </w:r>
    </w:p>
    <w:p>
      <w:pPr>
        <w:jc w:val="start"/>
        <w:bidi/>
      </w:pPr>
      <w:r>
        <w:rPr>
          <w:rFonts w:ascii="arial" w:hAnsi="arial" w:eastAsia="arial" w:cs="arial"/>
          <w:sz w:val="28"/>
          <w:szCs w:val="28"/>
          <w:b w:val="1"/>
          <w:bCs w:val="1"/>
          <w:rtl/>
        </w:rPr>
        <w:t xml:space="preserve">ابن الأطروش المقرئ
</w:t>
      </w:r>
    </w:p>
    <w:p>
      <w:pPr/>
      <w:r>
        <w:rPr/>
        <w:t xml:space="preserve">ابن الأطروش المقرئ أحمد بن عبد العزيز بن أحمد بن محمد أبو بكر المقرئ المعروف بابن الأطروش القدوري قرأ القرآن على عبد الملك بن بكران القطان وعلي بن أحمد بن عمر الحمامي وسمع الحديث من أحمد بن محمد بن الصلت وأحمد بن محمد بن المسلمة وعلي بن أحمد الحمامي وعبد الملك بن بشران وجماعة وتوفي سنة سبع وخمسين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2026-08-24T12:56:23+03:00</dcterms:created>
  <dcterms:modified xsi:type="dcterms:W3CDTF">2026-08-24T12:56:23+03:00</dcterms:modified>
</cp:coreProperties>
</file>

<file path=docProps/custom.xml><?xml version="1.0" encoding="utf-8"?>
<Properties xmlns="http://schemas.openxmlformats.org/officeDocument/2006/custom-properties" xmlns:vt="http://schemas.openxmlformats.org/officeDocument/2006/docPropsVTypes"/>
</file>