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 الدين ابن أبي عصرون
</w:t>
      </w:r>
    </w:p>
    <w:p>
      <w:pPr>
        <w:jc w:val="start"/>
        <w:bidi/>
      </w:pPr>
      <w:r>
        <w:rPr>
          <w:rFonts w:ascii="arial" w:hAnsi="arial" w:eastAsia="arial" w:cs="arial"/>
          <w:sz w:val="28"/>
          <w:szCs w:val="28"/>
          <w:b w:val="1"/>
          <w:bCs w:val="1"/>
          <w:rtl/>
        </w:rPr>
        <w:t xml:space="preserve">قطب الدين ابن أبي عصرون
</w:t>
      </w:r>
    </w:p>
    <w:p>
      <w:pPr/>
      <w:r>
        <w:rPr/>
        <w:t xml:space="preserve">قطب الدين ابن أبي عصرون أحمد بن عبد السلام بن المطهر بن أبي سعد عبد الله بن محمد بن أبي عصرون الرئيس العالم الفاضل القاضي قطب الدين أبو المعالي ابن أبي محمد التميمي الحلبي الشافعي، ولد سنة اثنتين وتسعين وختم القرآن في أواخر سنة تسع وتسعين وأجاز له ابن كليب وأبو الفرج ابن الجوزي وابن المعطوش وجماعة من العراق وأبو طاهر الخشوعي وغيره من دمشق، وسمع من ابن طبرزذ والكندي وعبد الجليل بن مندويه وابن الحرستاني وابن ملاعب وغيرهم وتفقه مدة ولم يبرع في الفقه لكن له محفوظات وبيت وجلالة. ودرس بالأمينية والعصرونية بدمشق، وطال عمره وعلت سنه ورواياته وأكثر الطلبة عنه، روى عنه الدمياطي وابن تيمية وابن العطار وابن الخباز والدواداري وجماعة. قال الشيخ شمس الدين: وقد أجاز لي جميع مروياته وهو من أكبر شيوخي واسمه في إجازة ابن عبدان المؤرخة بالمحرم سنة خمس وتسعين، وتوفي سنة خمس وسبعين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2026-08-26T21:16:12+03:00</dcterms:created>
  <dcterms:modified xsi:type="dcterms:W3CDTF">2026-08-26T21:16:12+03:00</dcterms:modified>
</cp:coreProperties>
</file>

<file path=docProps/custom.xml><?xml version="1.0" encoding="utf-8"?>
<Properties xmlns="http://schemas.openxmlformats.org/officeDocument/2006/custom-properties" xmlns:vt="http://schemas.openxmlformats.org/officeDocument/2006/docPropsVTypes"/>
</file>