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الغنوي
</w:t>
      </w:r>
    </w:p>
    <w:p>
      <w:pPr/>
      <w:r>
        <w:rPr/>
        <w:t xml:space="preserve">الغنوي  كعب بن سعد بن عمرو الغنوي من بني غنى:شاعر جاهلي حلو الديباجة اشهر شعره ’’بائيته’’ في رثاء اخ له قتل في حرب ذي قار اولها:</w:t>
      </w:r>
    </w:p>
    <w:p/>
    <w:p>
      <w:pPr>
        <w:jc w:val="center"/>
      </w:pPr>
      <w:r>
        <w:rPr>
          <w:color w:val="ff0000"/>
        </w:rPr>
        <w:t xml:space="preserve">تقول ابنة العبسي قد شبت بعدنا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امرئ بعد الشباب يشيب</w:t>
      </w:r>
    </w:p>
    <w:p/>
    <w:p>
      <w:pPr/>
      <w:r>
        <w:rPr/>
        <w:t xml:space="preserve">وهو صاحب الابيات التي منها:</w:t>
      </w:r>
    </w:p>
    <w:p/>
    <w:p>
      <w:pPr>
        <w:jc w:val="center"/>
      </w:pPr>
      <w:r>
        <w:rPr>
          <w:color w:val="ff0000"/>
        </w:rPr>
        <w:t xml:space="preserve">ولست بمبد للرجال سريرتي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انا عن اسرارهم بسؤول</w:t>
      </w:r>
    </w:p>
    <w:p/>
    <w:p>
      <w:pPr/>
      <w:r>
        <w:rPr/>
        <w:t xml:space="preserve">ذهب القالي إلى انه ’’اسلامي ’’ و تابعه البغدادي و زاد قائلا:’’ و الظاهر انه تابعي “ و ليس بصواب فان الغنوي من شعراء ’’ذي قار ’’ و كانت قبل الهجرة باكثر من نصف قرن و قتل فيها اخوان له و لم يرد له ذكر في اخبار الصدر الاول من الاسلام و كان منزله في موضع يسمى ’’رملة انسان’’ في شرقي ’’الرجام’’ و الرجام جبل نزل بسفحه جيش ابي بكر في زحفه من المدينة إلى عمان لحرب الردة و له ’’ديوان شعر ’’ اشار اليه صاحب كشف الظنون و يظهر انه لم 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2026-10-02T09:38:53+03:00</dcterms:created>
  <dcterms:modified xsi:type="dcterms:W3CDTF">2026-10-02T09:38:53+03:00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