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بلقاسم
</w:t>
      </w:r>
    </w:p>
    <w:p>
      <w:pPr>
        <w:jc w:val="start"/>
        <w:bidi/>
      </w:pPr>
      <w:r>
        <w:rPr>
          <w:rFonts w:ascii="arial" w:hAnsi="arial" w:eastAsia="arial" w:cs="arial"/>
          <w:sz w:val="28"/>
          <w:szCs w:val="28"/>
          <w:b w:val="1"/>
          <w:bCs w:val="1"/>
          <w:rtl/>
        </w:rPr>
        <w:t xml:space="preserve">بلقاسم
</w:t>
      </w:r>
    </w:p>
    <w:p>
      <w:pPr/>
      <w:r>
        <w:rPr/>
        <w:t xml:space="preserve">بلقاسم  كريم بلقاسم الجزائري: ثائر من زعماء الجزائر. ولد في قرية من جبال القبائل. وعمل في الجيش الفرنسي، وسرح (1945) فشارك في إنشاء حزب الشعب والجزائري السري. وكان أحد القائمين بالثورة عندما أعلنت (1954) وظهر نشاطه في خلية جبال القبائل فأصدرت السلطات الفرنسية أربعة أحكام بإعدامه. وشارك في مؤتمر سومان (1956) بوضع برنامج جبهة التحرير. وعين بعد ذلك واحدا من ثلاثة عقدا تولوا تنظيم حركة الثورة. واختير نائبا لرئيس الوزراء ووزيرا للخارجية في حكومة الجزائر الموقتة. وترأس وفد جبهة التحرير في مفاوضات إيفيان (1961) وعارض سياسة ابن بلة، فرحل إلى سويسرة (63) وعارض بعده هواري بومدين وأنشأ حركة في باريز (67) للمعارضة. ووجد مشنوقا في غرفة بأحد فنادق فرانكفورت، ولم يعرف شانقوه.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2026-10-02T08:45:12+03:00</dcterms:created>
  <dcterms:modified xsi:type="dcterms:W3CDTF">2026-10-02T08:45:12+03:00</dcterms:modified>
</cp:coreProperties>
</file>

<file path=docProps/custom.xml><?xml version="1.0" encoding="utf-8"?>
<Properties xmlns="http://schemas.openxmlformats.org/officeDocument/2006/custom-properties" xmlns:vt="http://schemas.openxmlformats.org/officeDocument/2006/docPropsVTypes"/>
</file>