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الحاكم الأول
</w:t>
      </w:r>
    </w:p>
    <w:p>
      <w:pPr>
        <w:jc w:val="start"/>
        <w:bidi/>
      </w:pPr>
      <w:r>
        <w:rPr>
          <w:rFonts w:ascii="arial" w:hAnsi="arial" w:eastAsia="arial" w:cs="arial"/>
          <w:sz w:val="28"/>
          <w:szCs w:val="28"/>
          <w:b w:val="1"/>
          <w:bCs w:val="1"/>
          <w:rtl/>
        </w:rPr>
        <w:t xml:space="preserve">الحاكم الأول
</w:t>
      </w:r>
    </w:p>
    <w:p>
      <w:pPr/>
      <w:r>
        <w:rPr/>
        <w:t xml:space="preserve">الحاكم الأول  أحمد بن على بن أحمد ابن المسترشد ابن المستظهر، أبو العباس، الحاكم بأمر الله: ثانى خلفاء الدولة العباسية فى الديار المصرية. نشأ ببغداد، واختفى فى واقعتها، وتوجه إلى حسين بن فلاح أمير خفاجة، وقاتل التتر، وتوجه إلى مصر عن طريق دمشق فاتصل بالظاهر بيبرس بعد فقدان المستنصر، فأثبت نسبه أمام بيبرس سنة 660 هـ ، فبايعه وجعل له ما كان لسلفه (المستنصر) من الخطبة باسمه على المنابر، ونقش اسمه على النقود مدة ثم اقتصر على اسم السلطان، وحبسه فى برج مع الإحسان إليه، فأقام إلى أن توفى فى القاهرة وليس له من الأمر شئ. وكان شجاعا دينا. </w:t>
      </w:r>
    </w:p>
    <w:p>
      <w:pPr>
        <w:jc w:val="start"/>
        <w:bidi/>
      </w:pPr>
      <w:r>
        <w:rPr>
          <w:sz w:val="24"/>
          <w:szCs w:val="24"/>
          <w:b w:val="1"/>
          <w:bCs w:val="1"/>
          <w:rtl/>
        </w:rPr>
        <w:t xml:space="preserve">
الأعلام،(دار العلم للملايين - بيروت،2002،ط 15،ج 1،ص 175)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2026-09-17T05:14:00+03:00</dcterms:created>
  <dcterms:modified xsi:type="dcterms:W3CDTF">2026-09-17T05:14:00+03:00</dcterms:modified>
</cp:coreProperties>
</file>

<file path=docProps/custom.xml><?xml version="1.0" encoding="utf-8"?>
<Properties xmlns="http://schemas.openxmlformats.org/officeDocument/2006/custom-properties" xmlns:vt="http://schemas.openxmlformats.org/officeDocument/2006/docPropsVTypes"/>
</file>