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زنبيلويه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زنبيلويه
</w:t>
      </w:r>
    </w:p>
    <w:p>
      <w:pPr/>
      <w:r>
        <w:rPr/>
        <w:t xml:space="preserve">زنبيلويه محمد بن هميان بن محمد بن عبد الحميد البغداذي الوكيل ولقبه زنبيلويه -ويه بعد زنبيل- حدث عن علي بن مسلم الطوسي، توفي سنة إحدى وأربعين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زنبيلويه
</w:t>
      </w:r>
    </w:p>
    <w:p>
      <w:pPr/>
      <w:r>
        <w:rPr/>
        <w:t xml:space="preserve">زنبيلويه محمد بن هميان.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2026-08-26T15:00:29+03:00</dcterms:created>
  <dcterms:modified xsi:type="dcterms:W3CDTF">2026-08-26T15:00:29+03:00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