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المقرئ الهمذاني
</w:t>
      </w:r>
    </w:p>
    <w:p>
      <w:pPr>
        <w:jc w:val="start"/>
        <w:bidi/>
      </w:pPr>
      <w:r>
        <w:rPr>
          <w:rFonts w:ascii="arial" w:hAnsi="arial" w:eastAsia="arial" w:cs="arial"/>
          <w:sz w:val="28"/>
          <w:szCs w:val="28"/>
          <w:b w:val="1"/>
          <w:bCs w:val="1"/>
          <w:rtl/>
        </w:rPr>
        <w:t xml:space="preserve">أبو عبد الله المقرئ الهمذاني
</w:t>
      </w:r>
    </w:p>
    <w:p>
      <w:pPr/>
      <w:r>
        <w:rPr/>
        <w:t xml:space="preserve">أبو عبد الله المقرئ الهمذاني محمد بن أبي نصر بن أبي علي جيل أمير بن أبي نصر بن أبي يعلى أبو عبد الله المقرئ من أهل همذان، قرأ القرآن بالروايات الكثيرة وأفنى عمره في ذلك، وأقام بواسط مدة يقرأ على أبي بكر بن الباقلاني وغيره، وقدم بغداذ واستوطنها وقرأ بها كثيرا من كتب القراءات وحصل نسخها وسمع الحديث من جماعة من المتأخرين كأبي الفتح بن شاتيل وأبي السعادات بن زريق وأبوي القاسم ذاكر بن كامل ويحيى بن بوش وأبي الفرج ابن كليب وغيرهم، قال محب الدين ابن النجار: وسمع معنا ولم يتفق لي أن أكتب عنه وقد روى كثيرا من القراءات ومن المصنفات فيها وحدث باليسير، وكان إماما بتربة الجهة السلجوقية بالجانب الغربي من بغداذ، وتوفي سنة ست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2026-07-28T08:31:28+03:00</dcterms:created>
  <dcterms:modified xsi:type="dcterms:W3CDTF">2026-07-28T08:31:28+03:00</dcterms:modified>
</cp:coreProperties>
</file>

<file path=docProps/custom.xml><?xml version="1.0" encoding="utf-8"?>
<Properties xmlns="http://schemas.openxmlformats.org/officeDocument/2006/custom-properties" xmlns:vt="http://schemas.openxmlformats.org/officeDocument/2006/docPropsVTypes"/>
</file>