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الحصري محمد بن المبارك بن الحسين بن إسماعيل بن الخضر أبو بكر ابن أبي البركات
</w:t>
      </w:r>
    </w:p>
    <w:p>
      <w:pPr>
        <w:jc w:val="start"/>
        <w:bidi/>
      </w:pPr>
      <w:r>
        <w:rPr>
          <w:rFonts w:ascii="arial" w:hAnsi="arial" w:eastAsia="arial" w:cs="arial"/>
          <w:sz w:val="28"/>
          <w:szCs w:val="28"/>
          <w:b w:val="1"/>
          <w:bCs w:val="1"/>
          <w:rtl/>
        </w:rPr>
        <w:t xml:space="preserve">ابن الحصري محمد بن المبارك بن الحسين بن إسماعيل بن الخضر أبو بكر ابن أبي البركات
</w:t>
      </w:r>
    </w:p>
    <w:p>
      <w:pPr/>
      <w:r>
        <w:rPr/>
        <w:t xml:space="preserve">ابن الحصري محمد بن المبارك بن الحسين بن إسماعيل بن الخضر أبو بكر ابن أبي البركات قرأ الفقه على مذهب أحمد بن حنبل على عبد القادر الجيلي ثم انتقل عنه إلى القاضي أبي يعلى محمد بن محمد بن الفراء وصار به خصيصا فلما ولي أبو يعلى قضاء واسط انحدر ابن الحصري معه وشهد عنده وولاه قضاء قرية وأقام هناك إلى أن عزل وعاد معه إلى بغداذ.</w:t>
      </w:r>
    </w:p>
    <w:p/>
    <w:p>
      <w:pPr/>
      <w:r>
        <w:rPr/>
        <w:t xml:space="preserve">وكانت أوقاته محفوظة بإقراء القرآن والفقه وسماع الحديث وحدث باليسير. وتوفي سنة أربع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2026-07-29T09:21:15+03:00</dcterms:created>
  <dcterms:modified xsi:type="dcterms:W3CDTF">2026-07-29T09:21:15+03:00</dcterms:modified>
</cp:coreProperties>
</file>

<file path=docProps/custom.xml><?xml version="1.0" encoding="utf-8"?>
<Properties xmlns="http://schemas.openxmlformats.org/officeDocument/2006/custom-properties" xmlns:vt="http://schemas.openxmlformats.org/officeDocument/2006/docPropsVTypes"/>
</file>