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قعنب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قعنب بن ضمرة
</w:t>
      </w:r>
    </w:p>
    <w:p>
      <w:pPr/>
      <w:r>
        <w:rPr/>
        <w:t xml:space="preserve">قعنب بن ضمرة  قعنب بن ضمرة، من بني عبد الله بن غطفان: من شعراء العصر الأموي. يقال له ’’ ابن أم صاحب’’ كان في أيام الوليد بن عبد الملك، وله هجاء فيه. من شعره الأبيات التي أولها:</w:t>
      </w:r>
    </w:p>
    <w:p/>
    <w:p>
      <w:pPr>
        <w:jc w:val="center"/>
      </w:pPr>
      <w:r>
        <w:rPr>
          <w:color w:val="ff0000"/>
        </w:rPr>
        <w:t xml:space="preserve">إن يسمعوا ريبة طاروا بها فرحا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عني، وما سمعوا من صالح دفنوا</w:t>
      </w:r>
    </w:p>
    <w:p/>
    <w:p>
      <w:pPr/>
      <w:r>
        <w:rPr/>
        <w:t xml:space="preserve">وسماه ابن حبيب:’’ قعنب بن أم صاحب الفزاري’’ وفزارة من غطفان.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2026-10-02T05:58:52+03:00</dcterms:created>
  <dcterms:modified xsi:type="dcterms:W3CDTF">2026-10-02T05:58:52+03:00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