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
</w:t>
      </w:r>
    </w:p>
    <w:p>
      <w:pPr/>
      <w:r>
        <w:rPr/>
        <w:t xml:space="preserve">القعقاع بن شور  قعقاع بن شور الذهلي، من بني بكر بن وائل: تابعي. من الأجواد. كان في عصر معاوية بن أبي سفيان. يضرب به المثل في حسن المجاورة، قيل: كان يجعل لمن جالسه نصيبا من ماله ويعينه على عدوه ويشفع له في حولئجه ثم يغدو إليه بعد المجالسة، شاكرا. وفيه يقول الشاعر: ’’ وكنت جليس قعقاع بن شور ولا يشقى بقعقاع جليس’’.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 
</w:t>
      </w:r>
    </w:p>
    <w:p>
      <w:pPr/>
      <w:r>
        <w:rPr/>
        <w:t xml:space="preserve">القعقاع بن شور. </w:t>
      </w:r>
    </w:p>
    <w:p/>
    <w:p>
      <w:pPr/>
      <w:r>
        <w:rPr/>
        <w:t xml:space="preserve">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2026-10-02T06:00:29+03:00</dcterms:created>
  <dcterms:modified xsi:type="dcterms:W3CDTF">2026-10-02T06:00:29+03:00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