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الزاهد محمد بن عمرو بن يونس أبو جعفر الثعلبي
</w:t>
      </w:r>
    </w:p>
    <w:p>
      <w:pPr>
        <w:jc w:val="start"/>
        <w:bidi/>
      </w:pPr>
      <w:r>
        <w:rPr>
          <w:rFonts w:ascii="arial" w:hAnsi="arial" w:eastAsia="arial" w:cs="arial"/>
          <w:sz w:val="28"/>
          <w:szCs w:val="28"/>
          <w:b w:val="1"/>
          <w:bCs w:val="1"/>
          <w:rtl/>
        </w:rPr>
        <w:t xml:space="preserve">السوسي الزاهد محمد بن عمرو بن يونس أبو جعفر الثعلبي
</w:t>
      </w:r>
    </w:p>
    <w:p>
      <w:pPr/>
      <w:r>
        <w:rPr/>
        <w:t xml:space="preserve">السوسي الزاهد محمد بن عمرو بن يونس أبو جعفر الثعلبي يعرف بالسوسي الزاهد.</w:t>
      </w:r>
    </w:p>
    <w:p/>
    <w:p>
      <w:pPr/>
      <w:r>
        <w:rPr/>
        <w:t xml:space="preserve">حج سنة ثمان وخمسين ومأتين وعاد سنة تسع فدخل في الصلاة وتوفي وهو ساجد سنة تسع وخمسين ومأتين وقد بلغ مائة سنة، حدث عن أبي معوية الضرير وغيره، وروى عنه صالح بن علي الدمشقي وغيره، وكان ثقة.</w:t>
      </w:r>
    </w:p>
    <w:p/>
    <w:p>
      <w:pPr/>
      <w:r>
        <w:rPr/>
        <w:t xml:space="preserve">ابن الموجه اللغوي محمد بن عمرو ابن الموجه الفزاري المروزي اللغوي الحافظ. توفي سنة تسعين ومأتين أو ما دونها.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السوسي الزاهد
</w:t>
      </w:r>
    </w:p>
    <w:p>
      <w:pPr/>
      <w:r>
        <w:rPr/>
        <w:t xml:space="preserve">السوسي الزاهد محمد بن عمرو.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2026-08-25T17:07:48+03:00</dcterms:created>
  <dcterms:modified xsi:type="dcterms:W3CDTF">2026-08-25T17:07:48+03:00</dcterms:modified>
</cp:coreProperties>
</file>

<file path=docProps/custom.xml><?xml version="1.0" encoding="utf-8"?>
<Properties xmlns="http://schemas.openxmlformats.org/officeDocument/2006/custom-properties" xmlns:vt="http://schemas.openxmlformats.org/officeDocument/2006/docPropsVTypes"/>
</file>