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حنان محمد بن عمرو بن حنان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حنان محمد بن عمرو بن حنان الكلبي
</w:t>
      </w:r>
    </w:p>
    <w:p>
      <w:pPr/>
      <w:r>
        <w:rPr/>
        <w:t xml:space="preserve">ابن حنان محمد بن عمرو بن حنان الكلبي روى عنه النسائي ووثقه الخطيب، وتوفي سنة سبع وخمسين ومأتين.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2026-07-28T09:16:29+03:00</dcterms:created>
  <dcterms:modified xsi:type="dcterms:W3CDTF">2026-07-28T09:16:29+03:00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