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البانياسي محمد بن عمر بن أبي بكر البانياسي
</w:t>
      </w:r>
    </w:p>
    <w:p>
      <w:pPr>
        <w:jc w:val="start"/>
        <w:bidi/>
      </w:pPr>
      <w:r>
        <w:rPr>
          <w:rFonts w:ascii="arial" w:hAnsi="arial" w:eastAsia="arial" w:cs="arial"/>
          <w:sz w:val="28"/>
          <w:szCs w:val="28"/>
          <w:b w:val="1"/>
          <w:bCs w:val="1"/>
          <w:rtl/>
        </w:rPr>
        <w:t xml:space="preserve">البانياسي محمد بن عمر بن أبي بكر البانياسي
</w:t>
      </w:r>
    </w:p>
    <w:p>
      <w:pPr/>
      <w:r>
        <w:rPr/>
        <w:t xml:space="preserve">البانياسي محمد بن عمر بن أبي بكر البانياسي شاب ذكي متيقظ، قرأ القراآت وبرع فيها وقرأ الفقه والعربية وله شعر أفاد في القراآت. ومات صغيرا ولم تطلع له لحية ولا بلغ العشرين ووفاته سنة تسع وتسعين وست مائة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البانياسي
</w:t>
      </w:r>
    </w:p>
    <w:p>
      <w:pPr/>
      <w:r>
        <w:rPr/>
        <w:t xml:space="preserve">البانياسي  محمد بن عمر بن أبي بكر.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أبي بكر البانياسي
</w:t>
      </w:r>
    </w:p>
    <w:p>
      <w:pPr/>
      <w:r>
        <w:rPr/>
        <w:t xml:space="preserve">محمد بن عمر بن أبي بكر البانياسي كان شابا ذكيا متيقظا، قرأ القراءات وبرع فيها، وقرأ الفقه والعربية والأصول، وأفاء في القراءات، وله نظم.</w:t>
      </w:r>
    </w:p>
    <w:p/>
    <w:p>
      <w:pPr/>
      <w:r>
        <w:rPr/>
        <w:t xml:space="preserve">ومات سنة تسع وتسعين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675)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2026-08-25T04:57:18+03:00</dcterms:created>
  <dcterms:modified xsi:type="dcterms:W3CDTF">2026-08-25T04:57:18+03:00</dcterms:modified>
</cp:coreProperties>
</file>

<file path=docProps/custom.xml><?xml version="1.0" encoding="utf-8"?>
<Properties xmlns="http://schemas.openxmlformats.org/officeDocument/2006/custom-properties" xmlns:vt="http://schemas.openxmlformats.org/officeDocument/2006/docPropsVTypes"/>
</file>