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النحوي المؤدب محمد بن عمران بن زياد الضبي أبو جعفر النحوي الكوفي
</w:t>
      </w:r>
    </w:p>
    <w:p>
      <w:pPr>
        <w:jc w:val="start"/>
        <w:bidi/>
      </w:pPr>
      <w:r>
        <w:rPr>
          <w:rFonts w:ascii="arial" w:hAnsi="arial" w:eastAsia="arial" w:cs="arial"/>
          <w:sz w:val="28"/>
          <w:szCs w:val="28"/>
          <w:b w:val="1"/>
          <w:bCs w:val="1"/>
          <w:rtl/>
        </w:rPr>
        <w:t xml:space="preserve">أبو جعفر النحوي المؤدب محمد بن عمران بن زياد الضبي أبو جعفر النحوي الكوفي
</w:t>
      </w:r>
    </w:p>
    <w:p>
      <w:pPr/>
      <w:r>
        <w:rPr/>
        <w:t xml:space="preserve">أبو جعفر النحوي المؤدب محمد بن عمران بن زياد الضبي أبو جعفر النحوي الكوفي كان الغالب عليه الأخبار والأدب وكان ثقة فيما ينقل شيخا حلوا وكان قبل أن يؤدب المعتز يعلم الصبيان فلما اتصل بالمعتز جعله على القضاة والفقهاء فاجتمعوا إليه يوما فنعس ثم لما فتح عينيه قال: تهجوا! فضحكوا.</w:t>
      </w:r>
    </w:p>
    <w:p/>
    <w:p>
      <w:pPr/>
      <w:r>
        <w:rPr/>
        <w:t xml:space="preserve">وحفظ عبد الله بن المعتز سورة النازعات وقال له: إذا سألك أمير المؤمنين في أي سورة أنت فقل له: في السورة التي تلي عبس، فسأله أبوه ذلك فقال: من علمك هذا؟ قال معلمي، فأمر له بعشرة آلاف درهم.</w:t>
      </w:r>
    </w:p>
    <w:p/>
    <w:p>
      <w:pPr/>
      <w:r>
        <w:rPr/>
        <w:t xml:space="preserve">توفي سنة خمس وخمسين ومأتين.</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2026-07-28T23:22:41+03:00</dcterms:created>
  <dcterms:modified xsi:type="dcterms:W3CDTF">2026-07-28T23:22:41+03:00</dcterms:modified>
</cp:coreProperties>
</file>

<file path=docProps/custom.xml><?xml version="1.0" encoding="utf-8"?>
<Properties xmlns="http://schemas.openxmlformats.org/officeDocument/2006/custom-properties" xmlns:vt="http://schemas.openxmlformats.org/officeDocument/2006/docPropsVTypes"/>
</file>