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الطيب أبو منصور القنائي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منصور القنائي محمد بن علي بن الطيب القنائي
</w:t>
      </w:r>
    </w:p>
    <w:p>
      <w:pPr/>
      <w:r>
        <w:rPr/>
        <w:t xml:space="preserve">أبو منصور القنائي محمد بن علي بن الطيب القنائي من ديرقنا -بالقاف والنون المشددة- ناحية بالنهروان أبو منصور الأديب.</w:t>
      </w:r>
    </w:p>
    <w:p/>
    <w:p>
      <w:pPr/>
      <w:r>
        <w:rPr/>
        <w:t xml:space="preserve">أورد له ابن النجار:</w:t>
      </w:r>
    </w:p>
    <w:p/>
    <w:p>
      <w:pPr>
        <w:jc w:val="center"/>
      </w:pPr>
      <w:r>
        <w:rPr>
          <w:color w:val="ff0000"/>
        </w:rPr>
        <w:t xml:space="preserve">يحكي البدور وجوههن تبلجا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ولهن من هيف الغصون قدود</w:t>
      </w:r>
    </w:p>
    <w:p/>
    <w:p>
      <w:pPr>
        <w:jc w:val="center"/>
      </w:pPr>
      <w:r>
        <w:rPr>
          <w:color w:val="ff0000"/>
        </w:rPr>
        <w:t xml:space="preserve">وثغورهن إذا ابتسمن كأنها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لنحورهن قلائد وعقود</w:t>
      </w:r>
    </w:p>
    <w:p/>
    <w:p>
      <w:pPr>
        <w:jc w:val="center"/>
      </w:pPr>
      <w:r>
        <w:rPr>
          <w:color w:val="ff0000"/>
        </w:rPr>
        <w:t xml:space="preserve">أشجى بوجدي والقلوب خلية</w:t>
      </w:r>
      <w:r>
        <w:rPr>
          <w:color w:val="ff0000"/>
        </w:rPr>
        <w:t xml:space="preserve">      </w:t>
      </w:r>
      <w:r>
        <w:rPr>
          <w:color w:val="ff0000"/>
        </w:rPr>
        <w:t xml:space="preserve">عني وأسهر والعيون رقود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2026-07-29T07:27:26+03:00</dcterms:created>
  <dcterms:modified xsi:type="dcterms:W3CDTF">2026-07-29T07:27:26+03:00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