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الجاواني الحلوي شارح المقامات محمد بن علي بن عبد الله بن أحمد بن حمدان أبوسعيد وأبو عبد الله الجاواني الحلوي العراقي
</w:t>
      </w:r>
    </w:p>
    <w:p>
      <w:pPr>
        <w:jc w:val="start"/>
        <w:bidi/>
      </w:pPr>
      <w:r>
        <w:rPr>
          <w:rFonts w:ascii="arial" w:hAnsi="arial" w:eastAsia="arial" w:cs="arial"/>
          <w:sz w:val="28"/>
          <w:szCs w:val="28"/>
          <w:b w:val="1"/>
          <w:bCs w:val="1"/>
          <w:rtl/>
        </w:rPr>
        <w:t xml:space="preserve">الجاواني الحلوي شارح المقامات محمد بن علي بن عبد الله بن أحمد بن حمدان أبوسعيد وأبو عبد الله الجاواني الحلوي العراقي
</w:t>
      </w:r>
    </w:p>
    <w:p>
      <w:pPr/>
      <w:r>
        <w:rPr/>
        <w:t xml:space="preserve">الجاواني الحلوي شارح المقامات محمد بن علي بن عبد الله بن أحمد بن حمدان أبوسعيد وأبو عبد الله الجاواني الحلوي العراقي قدم بغداذ صبيا وتفقه بها على الغزالي والكيا وبرع وتميز وقرأ المقامات على الحريري وكان إماما مناظرا وشرح المقامات وله كتاب عيون الشعر والفرق بين الراء والغين وله نظم.</w:t>
      </w:r>
    </w:p>
    <w:p/>
    <w:p>
      <w:pPr/>
      <w:r>
        <w:rPr/>
        <w:t xml:space="preserve">وتوفي سنة احدى وستين وخمس مائة. أورد له ابن النجار:</w:t>
      </w:r>
    </w:p>
    <w:p/>
    <w:p>
      <w:pPr>
        <w:jc w:val="center"/>
      </w:pPr>
      <w:r>
        <w:rPr>
          <w:color w:val="ff0000"/>
        </w:rPr>
        <w:t xml:space="preserve">دعاني من ملامكما دعاني</w:t>
      </w:r>
      <w:r>
        <w:rPr>
          <w:color w:val="ff0000"/>
        </w:rPr>
        <w:t xml:space="preserve">      </w:t>
      </w:r>
      <w:r>
        <w:rPr>
          <w:color w:val="ff0000"/>
        </w:rPr>
        <w:t xml:space="preserve">فداعي الحب للبلوى دعاني</w:t>
      </w:r>
    </w:p>
    <w:p/>
    <w:p>
      <w:pPr>
        <w:jc w:val="center"/>
      </w:pPr>
      <w:r>
        <w:rPr>
          <w:color w:val="ff0000"/>
        </w:rPr>
        <w:t xml:space="preserve">أجاب له الفؤاد ونوم عيني</w:t>
      </w:r>
      <w:r>
        <w:rPr>
          <w:color w:val="ff0000"/>
        </w:rPr>
        <w:t xml:space="preserve">      </w:t>
      </w:r>
      <w:r>
        <w:rPr>
          <w:color w:val="ff0000"/>
        </w:rPr>
        <w:t xml:space="preserve">وسارا في الرفاق وودعاني</w:t>
      </w:r>
    </w:p>
    <w:p/>
    <w:p>
      <w:pPr/>
      <w:r>
        <w:rPr/>
        <w:t xml:space="preserve">وأورد له العماد الكاتب:</w:t>
      </w:r>
    </w:p>
    <w:p/>
    <w:p>
      <w:pPr>
        <w:jc w:val="center"/>
      </w:pPr>
      <w:r>
        <w:rPr>
          <w:color w:val="ff0000"/>
        </w:rPr>
        <w:t xml:space="preserve">أفديك بالعين الصحيـ</w:t>
      </w:r>
      <w:r>
        <w:rPr>
          <w:color w:val="ff0000"/>
        </w:rPr>
        <w:t xml:space="preserve">      </w:t>
      </w:r>
      <w:r>
        <w:rPr>
          <w:color w:val="ff0000"/>
        </w:rPr>
        <w:t xml:space="preserve">ـحة فالمريضة لا تساوي</w:t>
      </w:r>
    </w:p>
    <w:p/>
    <w:p>
      <w:pPr>
        <w:jc w:val="center"/>
      </w:pPr>
      <w:r>
        <w:rPr>
          <w:color w:val="ff0000"/>
        </w:rPr>
        <w:t xml:space="preserve">أني أقيكم بالمحا</w:t>
      </w:r>
      <w:r>
        <w:rPr>
          <w:color w:val="ff0000"/>
        </w:rPr>
        <w:t xml:space="preserve">      </w:t>
      </w:r>
      <w:r>
        <w:rPr>
          <w:color w:val="ff0000"/>
        </w:rPr>
        <w:t xml:space="preserve">سن لا أقيكم بالمساوي</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الجاواني الحلوي
</w:t>
      </w:r>
    </w:p>
    <w:p>
      <w:pPr/>
      <w:r>
        <w:rPr/>
        <w:t xml:space="preserve">الجاواني الحلوي اسمه محمد بن علي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الجاواني شارح المقامات
</w:t>
      </w:r>
    </w:p>
    <w:p>
      <w:pPr/>
      <w:r>
        <w:rPr/>
        <w:t xml:space="preserve">الجاواني شارح المقامات اسمه محمد بن علي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أحمد بن حمدان أبو سعيد الجاواني الحلوي العراقي
</w:t>
      </w:r>
    </w:p>
    <w:p>
      <w:pPr/>
      <w:r>
        <w:rPr/>
        <w:t xml:space="preserve">محمد بن علي بن عبد الله بن أحمد بن حمدان أبو سعيد الجاواني الحلوي العراقي وجاوان قبيلة من الأكراد سكنوا الحلة</w:t>
      </w:r>
    </w:p>
    <w:p/>
    <w:p>
      <w:pPr/>
      <w:r>
        <w:rPr/>
        <w:t xml:space="preserve">وقد كني بأبي عبد الله أيضا</w:t>
      </w:r>
    </w:p>
    <w:p/>
    <w:p>
      <w:pPr/>
      <w:r>
        <w:rPr/>
        <w:t xml:space="preserve">تفقه ببغداد على الغزالي والشاشي وإلكيا</w:t>
      </w:r>
    </w:p>
    <w:p/>
    <w:p>
      <w:pPr/>
      <w:r>
        <w:rPr/>
        <w:t xml:space="preserve">وبرع وتميز</w:t>
      </w:r>
    </w:p>
    <w:p/>
    <w:p>
      <w:pPr/>
      <w:r>
        <w:rPr/>
        <w:t xml:space="preserve">وسمع من أبي عبد الله الحميدي وأبي سعيد عبد الواحد ابن الأستاذ أبي القاسم القشيري وأبي بكر الشامي القاضي</w:t>
      </w:r>
    </w:p>
    <w:p/>
    <w:p>
      <w:pPr/>
      <w:r>
        <w:rPr/>
        <w:t xml:space="preserve">وقرأ المقامات على مؤلفها القاسم الحريري</w:t>
      </w:r>
    </w:p>
    <w:p/>
    <w:p>
      <w:pPr/>
      <w:r>
        <w:rPr/>
        <w:t xml:space="preserve">وله شرح المقامات وعيوب الشعر والفرق بين الراء والغين</w:t>
      </w:r>
    </w:p>
    <w:p/>
    <w:p>
      <w:pPr/>
      <w:r>
        <w:rPr/>
        <w:t xml:space="preserve">وحدث بكتاب الجام العوام للغزالي عنه</w:t>
      </w:r>
    </w:p>
    <w:p/>
    <w:p>
      <w:pPr/>
      <w:r>
        <w:rPr/>
        <w:t xml:space="preserve">ومن شعره</w:t>
      </w:r>
    </w:p>
    <w:p/>
    <w:p>
      <w:pPr>
        <w:jc w:val="center"/>
      </w:pPr>
      <w:r>
        <w:rPr>
          <w:color w:val="ff0000"/>
        </w:rPr>
        <w:t xml:space="preserve">سلام على عهد الهوى المتقادم</w:t>
      </w:r>
      <w:r>
        <w:rPr>
          <w:color w:val="ff0000"/>
        </w:rPr>
        <w:t xml:space="preserve">      </w:t>
      </w:r>
      <w:r>
        <w:rPr>
          <w:color w:val="ff0000"/>
        </w:rPr>
        <w:t xml:space="preserve">وأيامنا اللاتي بجرعاء جاسم</w:t>
      </w:r>
    </w:p>
    <w:p/>
    <w:p>
      <w:pPr>
        <w:jc w:val="center"/>
      </w:pPr>
      <w:r>
        <w:rPr>
          <w:color w:val="ff0000"/>
        </w:rPr>
        <w:t xml:space="preserve">ودار ألفنا الوجد فيها ومسكن</w:t>
      </w:r>
      <w:r>
        <w:rPr>
          <w:color w:val="ff0000"/>
        </w:rPr>
        <w:t xml:space="preserve">      </w:t>
      </w:r>
      <w:r>
        <w:rPr>
          <w:color w:val="ff0000"/>
        </w:rPr>
        <w:t xml:space="preserve">نعمنا به مع كل حوراء ناعم</w:t>
      </w:r>
    </w:p>
    <w:p/>
    <w:p>
      <w:pPr>
        <w:jc w:val="center"/>
      </w:pPr>
      <w:r>
        <w:rPr>
          <w:color w:val="ff0000"/>
        </w:rPr>
        <w:t xml:space="preserve">مرابع أنسي في الهوى ومنازل</w:t>
      </w:r>
      <w:r>
        <w:rPr>
          <w:color w:val="ff0000"/>
        </w:rPr>
        <w:t xml:space="preserve">      </w:t>
      </w:r>
      <w:r>
        <w:rPr>
          <w:color w:val="ff0000"/>
        </w:rPr>
        <w:t xml:space="preserve">للهو الصبا والوصل راسي الدعائم</w:t>
      </w:r>
    </w:p>
    <w:p/>
    <w:p>
      <w:pPr/>
      <w:r>
        <w:rPr/>
        <w:t xml:space="preserve">قال ابن النجار بلغني أن مولده في سنة ثمان وستين وأربعمائة ولم يؤرخ وفاته</w:t>
      </w:r>
    </w:p>
    <w:p/>
    <w:p>
      <w:pPr/>
      <w:r>
        <w:rPr/>
        <w:t xml:space="preserve">ولهم محمد بن علي بن عبد الله أبو عبد الله العراقي البغدادي</w:t>
      </w:r>
    </w:p>
    <w:p/>
    <w:p>
      <w:pPr/>
      <w:r>
        <w:rPr/>
        <w:t xml:space="preserve">من تلامذة الغزالي والشاشي وإلكيا وأبي بكر الشامي</w:t>
      </w:r>
    </w:p>
    <w:p/>
    <w:p>
      <w:pPr/>
      <w:r>
        <w:rPr/>
        <w:t xml:space="preserve">لقيه المحدث أبو الفوارس الحسن بن عبد الله بن شافع الدمشقي بإربل وسمع منه</w:t>
      </w:r>
    </w:p>
    <w:p/>
    <w:p>
      <w:pPr/>
      <w:r>
        <w:rPr/>
        <w:t xml:space="preserve">ذكر شيخنا الذهبي أنه بقي إلى بعد الأربعين وخمسمائة</w:t>
      </w:r>
    </w:p>
    <w:p/>
    <w:p>
      <w:pPr/>
      <w:r>
        <w:rPr/>
        <w:t xml:space="preserve">فلا أدري هل هو هذا أو غيره</w:t>
      </w:r>
    </w:p>
    <w:p>
      <w:pPr>
        <w:jc w:val="start"/>
        <w:bidi/>
      </w:pPr>
      <w:r>
        <w:rPr>
          <w:sz w:val="24"/>
          <w:szCs w:val="24"/>
          <w:b w:val="1"/>
          <w:bCs w:val="1"/>
          <w:rtl/>
        </w:rPr>
        <w:t xml:space="preserve">
طبقات الشافعية الكبرى،(دار هجر - القاهرة،1992،ط 2،ج 6،ص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2026-07-28T20:44:41+03:00</dcterms:created>
  <dcterms:modified xsi:type="dcterms:W3CDTF">2026-07-28T20:44:41+03:00</dcterms:modified>
</cp:coreProperties>
</file>

<file path=docProps/custom.xml><?xml version="1.0" encoding="utf-8"?>
<Properties xmlns="http://schemas.openxmlformats.org/officeDocument/2006/custom-properties" xmlns:vt="http://schemas.openxmlformats.org/officeDocument/2006/docPropsVTypes"/>
</file>