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الحندقوقا محمد بن علي أبو عبد الله ابن المهتدي الهاشمي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الحندقوقا محمد بن علي أبو عبد الله ابن المهتدي الهاشمي
</w:t>
      </w:r>
    </w:p>
    <w:p>
      <w:pPr/>
      <w:r>
        <w:rPr/>
        <w:t xml:space="preserve">ابن الحندقوقا محمد بن علي أبو عبد الله ابن المهتدي الهاشمي ويعرف بابن الحندقوقا.</w:t>
      </w:r>
    </w:p>
    <w:p/>
    <w:p>
      <w:pPr/>
      <w:r>
        <w:rPr/>
        <w:t xml:space="preserve">سمع الحديث وكان يسكن بباب البصرة، وتوفي في ذي الحجة سنة تسع وستين وأربع مائة ودفن في داره، وكان صحيح السماع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الحندقوقا
</w:t>
      </w:r>
    </w:p>
    <w:p>
      <w:pPr/>
      <w:r>
        <w:rPr/>
        <w:t xml:space="preserve">ابن الحندقوقا اسمه محمد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2026-08-27T05:11:21+03:00</dcterms:created>
  <dcterms:modified xsi:type="dcterms:W3CDTF">2026-08-27T05:11:21+03:00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