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الخبازي المقرئ محمد بن علي بن محمد بن الحسن أبو عبد الله الخبازي المقرئ
</w:t>
      </w:r>
    </w:p>
    <w:p>
      <w:pPr>
        <w:jc w:val="start"/>
        <w:bidi/>
      </w:pPr>
      <w:r>
        <w:rPr>
          <w:rFonts w:ascii="arial" w:hAnsi="arial" w:eastAsia="arial" w:cs="arial"/>
          <w:sz w:val="28"/>
          <w:szCs w:val="28"/>
          <w:b w:val="1"/>
          <w:bCs w:val="1"/>
          <w:rtl/>
        </w:rPr>
        <w:t xml:space="preserve">الخبازي المقرئ محمد بن علي بن محمد بن الحسن أبو عبد الله الخبازي المقرئ
</w:t>
      </w:r>
    </w:p>
    <w:p>
      <w:pPr/>
      <w:r>
        <w:rPr/>
        <w:t xml:space="preserve">الخبازي المقرئ محمد بن علي بن محمد بن الحسن أبو عبد الله الخبازي المقرئ ولد بنيسابور سنة اثنتين وسبعين وثلاث مائة وصنف في القراآت كتاب الإبصار محتويا على أصول الروايات وغرائبها وكان له صيت لتقدمه في علم القراآت.</w:t>
      </w:r>
    </w:p>
    <w:p/>
    <w:p>
      <w:pPr/>
      <w:r>
        <w:rPr/>
        <w:t xml:space="preserve">توفي سنة تسع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الخبازي المقرئ
</w:t>
      </w:r>
    </w:p>
    <w:p>
      <w:pPr/>
      <w:r>
        <w:rPr/>
        <w:t xml:space="preserve">الخبازي المقرئ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الخبازي
</w:t>
      </w:r>
    </w:p>
    <w:p>
      <w:pPr/>
      <w:r>
        <w:rPr/>
        <w:t xml:space="preserve">الخبازي شيخ القراء، أبو عبد الله، محمد بن علي بن محمد النيسابوري، الخبازي.</w:t>
      </w:r>
    </w:p>
    <w:p/>
    <w:p>
      <w:pPr/>
      <w:r>
        <w:rPr/>
        <w:t xml:space="preserve">حدث ب ’’صحيح البخاري’’ عن الكشميهني رواه عنه الفراوي وكان ارتحل إلى الكشميهني.</w:t>
      </w:r>
    </w:p>
    <w:p/>
    <w:p>
      <w:pPr/>
      <w:r>
        <w:rPr/>
        <w:t xml:space="preserve">قال ابن نقطة: قال عبد الغافر: شيخ نبيل مشاور في فهم الأمور مبجل في المحافل عارف بالقراءات توفي في رمضان سنة تسع وأربعين وأربع مائة.</w:t>
      </w:r>
    </w:p>
    <w:p/>
    <w:p>
      <w:pPr/>
      <w:r>
        <w:rPr/>
        <w:t xml:space="preserve">قلت: وولد سنة اثنتين وسبعين وثلاث مائة.</w:t>
      </w:r>
    </w:p>
    <w:p/>
    <w:p>
      <w:pPr/>
      <w:r>
        <w:rPr/>
        <w:t xml:space="preserve">وتلا على والده أبي الحسين الخبازي وعلى أبي بكر الطرازي صاحب ابن مجاهد.</w:t>
      </w:r>
    </w:p>
    <w:p/>
    <w:p>
      <w:pPr/>
      <w:r>
        <w:rPr/>
        <w:t xml:space="preserve">وسمع: من: أبي أحمد الحاكم وجماعة. وكان ذا تعبد وتهجد.</w:t>
      </w:r>
    </w:p>
    <w:p/>
    <w:p>
      <w:pPr/>
      <w:r>
        <w:rPr/>
        <w:t xml:space="preserve">روى عنه: مسعود الركاب وتلا عليه الهذلي وغيره. ومات أبوه نحو سنة أربع مائة.</w:t>
      </w:r>
    </w:p>
    <w:p>
      <w:pPr>
        <w:jc w:val="start"/>
        <w:bidi/>
      </w:pPr>
      <w:r>
        <w:rPr>
          <w:sz w:val="24"/>
          <w:szCs w:val="24"/>
          <w:b w:val="1"/>
          <w:bCs w:val="1"/>
          <w:rtl/>
        </w:rPr>
        <w:t xml:space="preserve">
سير أعلام النبلاء،(دار الحديث- القاهرة،2006،ط 1،ج 13،ص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2026-08-25T09:56:52+03:00</dcterms:created>
  <dcterms:modified xsi:type="dcterms:W3CDTF">2026-08-25T09:56:52+03:00</dcterms:modified>
</cp:coreProperties>
</file>

<file path=docProps/custom.xml><?xml version="1.0" encoding="utf-8"?>
<Properties xmlns="http://schemas.openxmlformats.org/officeDocument/2006/custom-properties" xmlns:vt="http://schemas.openxmlformats.org/officeDocument/2006/docPropsVTypes"/>
</file>