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الأودني الشافعي
</w:t>
      </w:r>
    </w:p>
    <w:p>
      <w:pPr>
        <w:jc w:val="start"/>
        <w:bidi/>
      </w:pPr>
      <w:r>
        <w:rPr>
          <w:rFonts w:ascii="arial" w:hAnsi="arial" w:eastAsia="arial" w:cs="arial"/>
          <w:sz w:val="28"/>
          <w:szCs w:val="28"/>
          <w:b w:val="1"/>
          <w:bCs w:val="1"/>
          <w:rtl/>
        </w:rPr>
        <w:t xml:space="preserve">الأودني الشافعي
</w:t>
      </w:r>
    </w:p>
    <w:p>
      <w:pPr/>
      <w:r>
        <w:rPr/>
        <w:t xml:space="preserve">الأودني الشافعي محمد بن عبد الله بن محمد بن نصير بن ورقاء أو ورقة الأودني بضم الهمزة وقيل بفتحها وأودن قرية من بخارا، كان إمام الشافعية بما وراء النهر في زمانه، وكان من أزهد الفقهاء يبكي على تقصيره، ومن أعبدهم وأورعهم، وله وجه في المذهب ومن غرايب وجوهه أن الربا حرام في كل شيء فلا يجوز بيع مال بجنسه مطلقا، وتوفي سنة خمس وثمانين وثلث ماية ودفن بكلاباذ، وذكره صاحب الوسيط في مواضع عديدة.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الأودني الشافعي
</w:t>
      </w:r>
    </w:p>
    <w:p>
      <w:pPr/>
      <w:r>
        <w:rPr/>
        <w:t xml:space="preserve">الأودني الشافعي اسمه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الأودني
</w:t>
      </w:r>
    </w:p>
    <w:p>
      <w:pPr/>
      <w:r>
        <w:rPr/>
        <w:t xml:space="preserve">الأودني العلامة شيخ الشافعية، أبو بكر، محمد بن عبد الله بن محمد بن بصير بن ورقاء الأودني البخاري.</w:t>
      </w:r>
    </w:p>
    <w:p/>
    <w:p>
      <w:pPr/>
      <w:r>
        <w:rPr/>
        <w:t xml:space="preserve">وأودن: من قرى بخارى -بضم أوله- قاله السمعاني، وقال ابن ماكولا وغيره: بالفتح.</w:t>
      </w:r>
    </w:p>
    <w:p/>
    <w:p>
      <w:pPr/>
      <w:r>
        <w:rPr/>
        <w:t xml:space="preserve">سمع من: يعقوب بن يوسف العاصمي، والهيثم بن كليب الشاشي، ومحمد بن صابر، وعبد المؤمن بن خلف.</w:t>
      </w:r>
    </w:p>
    <w:p/>
    <w:p>
      <w:pPr/>
      <w:r>
        <w:rPr/>
        <w:t xml:space="preserve">وعنه: الحاكم، وأبو عبد الله الحليمي، وأبو عبد الله غنجار، وجعفر بن محمد المستغفري، وآخرون.</w:t>
      </w:r>
    </w:p>
    <w:p/>
    <w:p>
      <w:pPr/>
      <w:r>
        <w:rPr/>
        <w:t xml:space="preserve">كان إمام الشافعية في زمانه بما وراء النهر، وهو من أصحاب الوجوه، وهو القائل: الربا حرام في كل شيء، فلا يجوز بيع مال بجنسه إلا متساويا.</w:t>
      </w:r>
    </w:p>
    <w:p/>
    <w:p>
      <w:pPr/>
      <w:r>
        <w:rPr/>
        <w:t xml:space="preserve">قال الحاكم: كان -رحمه الله- من أزهد الفقهاء وأعبدهم وأورعهم، وأبكاهم على تقصيره، وأشدهم إنابة وتواضعا.</w:t>
      </w:r>
    </w:p>
    <w:p/>
    <w:p>
      <w:pPr/>
      <w:r>
        <w:rPr/>
        <w:t xml:space="preserve">توفي ببخارى في ربيع الآخر سنة خمس وثمانين وثلاث مائة -رحمه الله.</w:t>
      </w:r>
    </w:p>
    <w:p>
      <w:pPr>
        <w:jc w:val="start"/>
        <w:bidi/>
      </w:pPr>
      <w:r>
        <w:rPr>
          <w:sz w:val="24"/>
          <w:szCs w:val="24"/>
          <w:b w:val="1"/>
          <w:bCs w:val="1"/>
          <w:rtl/>
        </w:rPr>
        <w:t xml:space="preserve">
سير أعلام النبلاء،(دار الحديث- القاهرة،2006،ط 1،ج 12،ص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بصير بن ورقة البخارى
</w:t>
      </w:r>
    </w:p>
    <w:p>
      <w:pPr/>
      <w:r>
        <w:rPr/>
        <w:t xml:space="preserve">محمد بن عبد الله بن محمد بن بصير بن ورقة البخارى الشيخ الإمام الجليل أبو بكر الأودنى وأودن قرية من قرى بخارى مضمومة الهمزة فيما قال ابن السمعانى مفتوحة فيما قال ابن ماكولا ومن تبعه</w:t>
      </w:r>
    </w:p>
    <w:p/>
    <w:p>
      <w:pPr/>
      <w:r>
        <w:rPr/>
        <w:t xml:space="preserve">سمع ببخارى أبا الفضل يعقوب بن يوسف العاصمى وأقرانه فمن مشايخه الهيثم ابن كليب الشاشى وعبد المؤمن بن خلف النسفى ومحمد بن صابر البخارى</w:t>
      </w:r>
    </w:p>
    <w:p/>
    <w:p>
      <w:pPr/>
      <w:r>
        <w:rPr/>
        <w:t xml:space="preserve">روى عنه أبو عبد الله الحاكم حديثين وروى عنه أيضا أبو عبد الله الحليمى ومحمد ابن أحمد بن غنجار وجعفر المستغفرى</w:t>
      </w:r>
    </w:p>
    <w:p/>
    <w:p>
      <w:pPr/>
      <w:r>
        <w:rPr/>
        <w:t xml:space="preserve">قال فيه الحاكم إمام الشافعيين بما وراء النهر في عصره بلا مدافعة قدم نيسابور سنة خمس وستين وحج ثم انصرف فأقام عندنا مدة في سنة ست وستين وكان من أزهد الفقهاء وأورعهم وأكثرهم اجتهادا في العبادة وأبكاهم على تقصيره وأشدهم تواضعا وإخباتا وإنابة</w:t>
      </w:r>
    </w:p>
    <w:p/>
    <w:p>
      <w:pPr/>
      <w:r>
        <w:rPr/>
        <w:t xml:space="preserve">وقال الإمام في النهاية كان الأودنى من دأبه أن يضن بالفقه على من لا يستحقه ولا يبديه وإن كان يظهر أثر الانقطاع عليه في المناظرة</w:t>
      </w:r>
    </w:p>
    <w:p/>
    <w:p>
      <w:pPr/>
      <w:r>
        <w:rPr/>
        <w:t xml:space="preserve">وحكى أنه كان يذهب إلى الوجه الصحيح وهو أنه لا يجوز للعاصى بسفره أن يتناول الميتة عند الاضطرار لما فيه من التخفيف على العاصى وهو متمكن من دفع الهلاك عن نفسه بأن يتوب ثم يأكل</w:t>
      </w:r>
    </w:p>
    <w:p/>
    <w:p>
      <w:pPr/>
      <w:r>
        <w:rPr/>
        <w:t xml:space="preserve">قال الإمام فلما ألزم الأودنى بهذه المسألة وأخذ الملزم يقول هذا سعى في إهلاك نفس معصومة مصونة فكان الأودنى يقول لمن بالقرب منه ت ب ك ل يريد تب كل معناه أنه الساعى في دم نفسه باستمراره على عصيانه فإن أراد الميتة فليتب ثم يأكل</w:t>
      </w:r>
    </w:p>
    <w:p/>
    <w:p>
      <w:pPr/>
      <w:r>
        <w:rPr/>
        <w:t xml:space="preserve">توفى الأودنى ببخارى سنة خمس وثمانين وثلاثمائة</w:t>
      </w:r>
    </w:p>
    <w:p>
      <w:pPr>
        <w:jc w:val="start"/>
        <w:bidi/>
      </w:pPr>
      <w:r>
        <w:rPr>
          <w:sz w:val="24"/>
          <w:szCs w:val="24"/>
          <w:b w:val="1"/>
          <w:bCs w:val="1"/>
          <w:rtl/>
        </w:rPr>
        <w:t xml:space="preserve">
طبقات الشافعية الكبرى،(دار هجر - القاهرة،1992،ط 2،ج 3،ص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بصير بن ورقة، أبو بكر الأودني البخاري.
</w:t>
      </w:r>
    </w:p>
    <w:p>
      <w:pPr/>
      <w:r>
        <w:rPr/>
        <w:t xml:space="preserve">وبصير: أله باء مفتوحة، بعدها صاد مهملة مكسورة.</w:t>
      </w:r>
    </w:p>
    <w:p/>
    <w:p/>
    <w:p>
      <w:pPr/>
      <w:r>
        <w:rPr/>
        <w:t xml:space="preserve">قرأت نسبه هكذا بخط الحافظ أبي محمد عبد الله الطبسي في كتابه: “المختلف المؤتلف”، وهكذا هو في “الإكمالـ “لابن ماكولا.</w:t>
      </w:r>
    </w:p>
    <w:p/>
    <w:p/>
    <w:p>
      <w:pPr/>
      <w:r>
        <w:rPr/>
        <w:t xml:space="preserve">والأودني: بهمزة مفتوحة، ثم نون: نسبة إلى قرية ببخارى يقال لها: أودنة.</w:t>
      </w:r>
    </w:p>
    <w:p/>
    <w:p/>
    <w:p>
      <w:pPr/>
      <w:r>
        <w:rPr/>
        <w:t xml:space="preserve">وكذلك ذكره أبو سعد السمعاني فيما قرأته بخطه في “الأنساب“ له ذكر أبو عبد الله الحافظ النيسابوري أبا بكر الأودني فقال: إمام الشافعيين بما وراء النهر في عصره بلا مدافعة، حج، ثم انصرف، فأقام عندنا مدة في سنة ست وستين، وكان من أزهد الفقهاء، وأورعهم، وأكثرهم اجتهاداً في العبادة، وأبكاهم على تقصيره، وأشدهم تواضعا وإخباتا وإنابة.</w:t>
      </w:r>
    </w:p>
    <w:p/>
    <w:p/>
    <w:p>
      <w:pPr/>
      <w:r>
        <w:rPr/>
        <w:t xml:space="preserve">سمع ببخارى: أبا الفضل يعقوب بن يوسف العاصمي، وأقرانه، وخرج إلى أبي يعلى بنسف، فأكثر عنه، وعن الهيثم بن كليب.</w:t>
      </w:r>
    </w:p>
    <w:p/>
    <w:p/>
    <w:p>
      <w:pPr/>
      <w:r>
        <w:rPr/>
        <w:t xml:space="preserve">توفي ببخارى سنة خمس وثمانين وثلاث مئة رحمه الله.</w:t>
      </w:r>
    </w:p>
    <w:p/>
    <w:p/>
    <w:p>
      <w:pPr/>
      <w:r>
        <w:rPr/>
        <w:t xml:space="preserve">روى عنه: أبو عبد الله الحاكم، وأبو عبد الله الغنجار.</w:t>
      </w:r>
    </w:p>
    <w:p/>
    <w:p/>
    <w:p>
      <w:pPr/>
      <w:r>
        <w:rPr/>
        <w:t xml:space="preserve">قال أبو سهل أحمد بن علي الأبيوردي: سمعت الأودني يقول: سمعت شيوخنا رحمهم الله يقولون: دليل طول عمر الرجل اشتغاله بأحاديث الرسول صلى الله عليه وسلم.</w:t>
      </w:r>
    </w:p>
    <w:p/>
    <w:p/>
    <w:p>
      <w:pPr/>
      <w:r>
        <w:rPr/>
        <w:t xml:space="preserve">ومن غرائبه؛ ما حكاه الرافعي أنه وافق ابن سيرين فقال: العلة في الربا الجنسية، فلا يجوز بيع مال بجنسه متفاضلا، ولا يشترط الطعم ولا النقد.</w:t>
      </w:r>
    </w:p>
    <w:p>
      <w:pPr>
        <w:jc w:val="start"/>
        <w:bidi/>
      </w:pPr>
      <w:r>
        <w:rPr>
          <w:sz w:val="24"/>
          <w:szCs w:val="24"/>
          <w:b w:val="1"/>
          <w:bCs w:val="1"/>
          <w:rtl/>
        </w:rPr>
        <w:t xml:space="preserve">
طبقات الفقهاء الشافعية،(دار البشائر الإسلامية - بيروت،1992،ط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بصير 
</w:t>
      </w:r>
    </w:p>
    <w:p>
      <w:pPr/>
      <w:r>
        <w:rPr/>
        <w:t xml:space="preserve">محمد بن عبد الله بن محمد بن بصير - بباء موحدة مفتوحة - بن ورقة، أبو بكر، البخاري، الأودني - بفتح الهمز، وقيل: بضمها - الفقيه الشافعي. </w:t>
      </w:r>
    </w:p>
    <w:p/>
    <w:p>
      <w:pPr/>
      <w:r>
        <w:rPr/>
        <w:t xml:space="preserve">مسح: الهيثم بن كليب الشاشي، وأبا بشر أحمد بن محمد بن عمرو المصعبي، ومحمد بن صابر بن كاتب البخاري، وأبا يعلى عبد المؤمن بن خلف النسفي، ويعقوب بن يوسف العاصمي.</w:t>
      </w:r>
    </w:p>
    <w:p/>
    <w:p>
      <w:pPr/>
      <w:r>
        <w:rPr/>
        <w:t xml:space="preserve">وعنه: أبو عبد الله الحاكم، وأبو عبد الله الحليمي، وأبو العباس جعفر بن محمد المستغفري، وأبو عبد الله محمد بن أحمد غنجار، وأحمد بن علي بن محمد اليزدي الحافظ النيسابوري، وغيرهم.</w:t>
      </w:r>
    </w:p>
    <w:p/>
    <w:p>
      <w:pPr/>
      <w:r>
        <w:rPr/>
        <w:t xml:space="preserve">قال الحاكم في ’’تاريخه’’: أبو بكر البخاري ثم الأودني الفقيه، إمام الشافعيين بما وراء النهر في عصره بلا مدافعة، قدم نيسابور سنة خمس وستين، وحج ثم انصرف فأقام عندنا مدة في سنة ست وستين، وكان من أزهد الفقهاء وأورعهم، وأكثرهم اجتهاداً في العبادة، وأبكاهم على تقصيره، وأشدهم تواضعاً وإخباتاً وإنابةً، سمع ببخارى: أبا الفضل يعقوب بن يوسف العاصمي وأقرانه، وخرج إلى أبي يعلى بالنسف فأكثر عنه، وعن الهيثم بن كليب وأقرانهما. وقال السمعاني في ’’الأنساب’’: إمام أصحاب الحديث، وإمام أصحاب الشافعي في عصره، وكان حريصاً على طلب العلم، راغباً في نشره، لم يترك طلبه إلى آخر عمره، وما خرج من بيته إلا والدفتر في كمه. وقال الإمام الجويني في ’’نهاية المطلب في دراية المذهب’’: كان من دأبه أن يضن بالفقه على من لا يستحقه، ولا يبديه، وإن كان يظهر أثر الانقطاع عليه في المناظرة، وقال أبو سهل أحمد بن علي الأبيوردي: سمعت الأودني يقول: سمعت شيوخنا - رحمهم الله - يقولون: دليل طول عمر الرجل اشتغاله بأحاديث الرسول  - صلى الله عليه وسلم -. وقال الذهبي في ’’النبلاء’’: العلامة، شيخ الشافعية، كان إمام الشافعية في زمانه بما وراء النهر، وهو من أصحاب الوجوه. وقال في ’’العبر’’: شيخ الشافعية ببخارى وما وراء النهر، وكان علامة زاهداً، ورعاً خاشعاً، بكاء متواضعاً. وقال السبكي: الشيخ الإمام الجليل، روى عنه أبو عبد الله الحاكم حديثين.</w:t>
      </w:r>
    </w:p>
    <w:p/>
    <w:p>
      <w:pPr/>
      <w:r>
        <w:rPr/>
        <w:t xml:space="preserve">توفي ببخارى - وقيل بكلاباذ - في شهر ربيع الأول سنة خمس وثمانين وثلاثمائة. قال الذهبي: وقد دخل في سن الشيخوخة.</w:t>
      </w:r>
    </w:p>
    <w:p/>
    <w:p>
      <w:pPr/>
      <w:r>
        <w:rPr/>
        <w:t xml:space="preserve">قلت: [ثقة فقيه، زاهد ورع، إمام الشافعية في زمانه بما وراء النهر].</w:t>
      </w:r>
    </w:p>
    <w:p/>
    <w:p>
      <w:pPr/>
      <w:r>
        <w:rPr/>
        <w:t xml:space="preserve">’’مختصر تاريخ نيسابور’’ (51/ ب) مجموع فيه مصنفات ابن البختري ص (169، 320)، ’’نهاية المطلب في دراية المذهب’’ (2/ 460)، ’’الأنساب’’ (1/ 235)، ’’مختصره’’ (1/ 92)، ’’تبيين كذب المفتري’’ (198)، ’’معجم البلدان’’ (1/ 629)، ’’طبقات ابن الصلاح’’ (1/ 195)، ’’وفيات الأعيان’’ (4/ 209)، ’’تهذيب الأسماء واللغات’’ (1/ 685)، ’’النبلاء’’ (16/ 465)، ’’تاريخ الإسلام’’ (27/ 110)، ’’العبر’’ (2/ 168)، ’’الوافي بالوفيات’’ (3/ 316)، ’’طبقات السبكي’’ (3/ 182)، والأسنوي (1/ 37)، وابن كثير (1/ 331)، ’’العقد المذهب’’ (133)، ’’توضيح المشتبه’’ (1/ 282)، (9/ 85، 92)، ’’طبقات ابن قاضي شهبة’’ (1/ 165)، ’’تبصير المنتبه’’ (1/ 52)، (4/ 1420)، ’’طبقات ابن هداية الله’’ (101)، ’’الشذرات’’ (4/ 456).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الأودنى محمد بن عبد اللَّه.
</w:t>
      </w:r>
    </w:p>
    <w:p>
      <w:pPr/>
      <w:r>
        <w:rPr/>
        <w:t xml:space="preserve">الأودنى محمد بن عبد اللَّه. </w:t>
      </w:r>
    </w:p>
    <w:p/>
    <w:p>
      <w:pPr/>
      <w:r>
        <w:rPr/>
        <w:t xml:space="preserve">تقدم في السادسة.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2026-08-26T20:10:30+03:00</dcterms:created>
  <dcterms:modified xsi:type="dcterms:W3CDTF">2026-08-26T20:10:30+03:00</dcterms:modified>
</cp:coreProperties>
</file>

<file path=docProps/custom.xml><?xml version="1.0" encoding="utf-8"?>
<Properties xmlns="http://schemas.openxmlformats.org/officeDocument/2006/custom-properties" xmlns:vt="http://schemas.openxmlformats.org/officeDocument/2006/docPropsVTypes"/>
</file>