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الأسدي
</w:t>
      </w:r>
    </w:p>
    <w:p>
      <w:pPr/>
      <w:r>
        <w:rPr/>
        <w:t xml:space="preserve">القاضي الأسدي محمد بن عبد الله بن لبيد الأسدي ويقال الأسلمي ولي القضاء مديدة أيام مروان ثم ولي في دولة السفاح، وتوفي سنة أربعين وماية.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2026-07-28T13:12:55+03:00</dcterms:created>
  <dcterms:modified xsi:type="dcterms:W3CDTF">2026-07-28T13:12:55+03:00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