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سالم
</w:t>
      </w:r>
    </w:p>
    <w:p>
      <w:pPr>
        <w:jc w:val="start"/>
        <w:bidi/>
      </w:pPr>
      <w:r>
        <w:rPr>
          <w:rFonts w:ascii="arial" w:hAnsi="arial" w:eastAsia="arial" w:cs="arial"/>
          <w:sz w:val="28"/>
          <w:szCs w:val="28"/>
          <w:b w:val="1"/>
          <w:bCs w:val="1"/>
          <w:rtl/>
        </w:rPr>
        <w:t xml:space="preserve">ابن سالم
</w:t>
      </w:r>
    </w:p>
    <w:p>
      <w:pPr/>
      <w:r>
        <w:rPr/>
        <w:t xml:space="preserve">ابن سالم نجم الدين قاضي نابلس محمد بن سالم نجم الدين أبو عبد الله المعروف بقاضي نابلس، كان صدرا رئيسا نبيلا حسن التأتي كريم الأخلاق له وجاهة عند الملوك وتقدم في الدول، ترسل عن الملوك وعن الصالح نجم الدين أيوب إلى دار الخليفة، سمع الحديث وأسمعه، وأقعد في آخر عمره وانقطع عند ولده جمال الدين محمد قاضي نابلس إلى أن مات بها في شهر ربيع الآخر سنة تسع وسبعين وست ماية، ومولده سنة تسعين وخمس ماية، ووالده القاضي شمس الدين كان كبير القدر له عند الملك الكامل مكانة ولما سلم القدس إلى الأنبرور سيره معه ليسلم إلى الإفرنج ما وقع الاتفاق عليه، وأولاد القاضي نجم الدين أربعة شهاب الدين أحمد وجمال الدين محمد وشرف الدين موسى ومجد الدين سالم.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2026-07-29T05:12:06+03:00</dcterms:created>
  <dcterms:modified xsi:type="dcterms:W3CDTF">2026-07-29T05:12:06+03:00</dcterms:modified>
</cp:coreProperties>
</file>

<file path=docProps/custom.xml><?xml version="1.0" encoding="utf-8"?>
<Properties xmlns="http://schemas.openxmlformats.org/officeDocument/2006/custom-properties" xmlns:vt="http://schemas.openxmlformats.org/officeDocument/2006/docPropsVTypes"/>
</file>