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القضاة تقي الدين ابن رزين الحموي
</w:t>
      </w:r>
    </w:p>
    <w:p>
      <w:pPr>
        <w:jc w:val="start"/>
        <w:bidi/>
      </w:pPr>
      <w:r>
        <w:rPr>
          <w:rFonts w:ascii="arial" w:hAnsi="arial" w:eastAsia="arial" w:cs="arial"/>
          <w:sz w:val="28"/>
          <w:szCs w:val="28"/>
          <w:b w:val="1"/>
          <w:bCs w:val="1"/>
          <w:rtl/>
        </w:rPr>
        <w:t xml:space="preserve">قاضي القضاة تقي الدين ابن رزين الحموي
</w:t>
      </w:r>
    </w:p>
    <w:p>
      <w:pPr/>
      <w:r>
        <w:rPr/>
        <w:t xml:space="preserve">قاضي القضاة تقي الدين ابن رزين الحموي محمد بن الحسين بن رزين بن موسى بن عيسى بن موسى بن نصر الله قاضي القضاة مفتي الإسلام أبو عبد الله تقي الدين الشافعي الحموي العامري، كان فقيها عارفا بمذهب الشافعي، اشتغل علي الشيخ تقي الدين ابن الصلاح وتميز في حياته وأفتى ودرس وتولى وكالة بيت المال بالشام في أيام الناصر صلاح الدين وتدريس الشامية البرانية ظاهر دمشق وغير ذلك، وسافر إلى مصر في جفل التتار سنة ثمان وخمسين وست ماية واستوطنها وتولي بها جهات جليلة دينية من تدريس وما يجري مجراه وتولى الحكم بالقاهرة وأعمالها ثم أضيف إليه مصر وأعمالها فكمل له ولاية الإقليم ودرس بقبة الشافعي والمدرسة الصالحية والظاهرية بين القصرين، روى عن السخاوي وكريمة وابن الصلاح والصريفيني وغيرهم، وتوفي بالقاهرة سنة ثمانين وست ماية، كان قد حفظ التنبيه في صغره ثم انتقل عنه وحفظ الوسيط والمفصل ورحل إلى حلب وقرأه على موفق الدين يعيش النحوي ورجع إلى حماة وتصدر للإفتاء والإقراء وعمره ثماني عشرة سنة وحفظ المستصفى للغزالي وكتابي ابن الحاجب في الأصول والنحو، ونظر في التفسير وبرع فيه وشارك في الخلاف والمنطق والبيان والحديث وقرأ القراآت على السخاوي، وامتنع من أخذ الجامكية على القضاء تدينا وورعا، وكان يقصد بالفتاوى من النواحي، وتخرج به أيمة منهم قاضي القضاة بدر الدين ابن جماعة، وحدث عنه الدمياطي وابن جماعة والمصريون وكان محمود السيرة والأحكام، وولى بعده وجيه الدين البهنسي، أنشدني الشيخ أثير الدين من لفظه قال: أنشدني البرهان المالقي قال أنشدني قاضي القضاة تقي الدين ابن رزين لنفسه:</w:t>
      </w:r>
    </w:p>
    <w:p/>
    <w:p>
      <w:pPr>
        <w:jc w:val="center"/>
      </w:pPr>
      <w:r>
        <w:rPr>
          <w:color w:val="ff0000"/>
        </w:rPr>
        <w:t xml:space="preserve">شيء زري شيزر ولعلها</w:t>
      </w:r>
      <w:r>
        <w:rPr>
          <w:color w:val="ff0000"/>
        </w:rPr>
        <w:t xml:space="preserve">      </w:t>
      </w:r>
      <w:r>
        <w:rPr>
          <w:color w:val="ff0000"/>
        </w:rPr>
        <w:t xml:space="preserve">لا شيء بل تزري بمن يأتيها</w:t>
      </w:r>
    </w:p>
    <w:p/>
    <w:p>
      <w:pPr>
        <w:jc w:val="center"/>
      </w:pPr>
      <w:r>
        <w:rPr>
          <w:color w:val="ff0000"/>
        </w:rPr>
        <w:t xml:space="preserve">سكانها أهل القبور كأنما</w:t>
      </w:r>
      <w:r>
        <w:rPr>
          <w:color w:val="ff0000"/>
        </w:rPr>
        <w:t xml:space="preserve">      </w:t>
      </w:r>
      <w:r>
        <w:rPr>
          <w:color w:val="ff0000"/>
        </w:rPr>
        <w:t xml:space="preserve">قد بعثرت وهم وقوف فيها</w:t>
      </w:r>
    </w:p>
    <w:p/>
    <w:p>
      <w:pPr>
        <w:jc w:val="center"/>
      </w:pPr>
      <w:r>
        <w:rPr>
          <w:color w:val="ff0000"/>
        </w:rPr>
        <w:t xml:space="preserve">لا فخر أن ملك تملك ثغرها</w:t>
      </w:r>
      <w:r>
        <w:rPr>
          <w:color w:val="ff0000"/>
        </w:rPr>
        <w:t xml:space="preserve">      </w:t>
      </w:r>
      <w:r>
        <w:rPr>
          <w:color w:val="ff0000"/>
        </w:rPr>
        <w:t xml:space="preserve">ولقد تولى الخير عن واليها</w:t>
      </w:r>
    </w:p>
    <w:p/>
    <w:p>
      <w:pPr>
        <w:jc w:val="center"/>
      </w:pPr>
      <w:r>
        <w:rPr>
          <w:color w:val="ff0000"/>
        </w:rPr>
        <w:t xml:space="preserve">ولئن قضى قاض بها فلقد قضى</w:t>
      </w:r>
      <w:r>
        <w:rPr>
          <w:color w:val="ff0000"/>
        </w:rPr>
        <w:t xml:space="preserve">      </w:t>
      </w:r>
      <w:r>
        <w:rPr>
          <w:color w:val="ff0000"/>
        </w:rPr>
        <w:t xml:space="preserve">حقا ولكن نحبه قاضيها</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تقي الدين قاضي القضاة
</w:t>
      </w:r>
    </w:p>
    <w:p>
      <w:pPr/>
      <w:r>
        <w:rPr/>
        <w:t xml:space="preserve">تقي الدين قاضي القضاة محمد بن الحسين. (من بني رزين)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بن رزين بن موسى بن عيسى
</w:t>
      </w:r>
    </w:p>
    <w:p>
      <w:pPr/>
      <w:r>
        <w:rPr/>
        <w:t xml:space="preserve">محمد بن الحسين بن رزين بن موسى بن عيسى ابن موسى العامري الحموي قاضي القضاة بالديار المصرية تقي الدين أبو عبد الله</w:t>
      </w:r>
    </w:p>
    <w:p/>
    <w:p>
      <w:pPr/>
      <w:r>
        <w:rPr/>
        <w:t xml:space="preserve">ولد سنة ثلاث وستمائة بحماة وحفظ من التنبيه في صغره جانبا صالحا ثم انتقل إلى الوسيط فحفظه كله وحفظ المفصل كله والمستصفى للغزالي كله وكتابي أبي عمرو بن الحاجب في الأصول والنحو وسافر إلى حلب فقرأ المفصل على موفق الدين ابن يعيش ثم قدم دمشق فلازم الشيخ تقي الدين ابن الصلاح وأخذ عنه وقرأ بالقراءات على السخاوي وسمع منهما ومن كريمة</w:t>
      </w:r>
    </w:p>
    <w:p/>
    <w:p>
      <w:pPr/>
      <w:r>
        <w:rPr/>
        <w:t xml:space="preserve">حدثنا عنه قاضي القضاة بدر الدين بن جماعة وحدث عنه آخرون</w:t>
      </w:r>
    </w:p>
    <w:p/>
    <w:p>
      <w:pPr/>
      <w:r>
        <w:rPr/>
        <w:t xml:space="preserve">وولي بدمشق إمامة دار الحديث الأشرفية ثم تدريس الشامية البرانية ثم وكالة بيت المال بدمشق، ثم انتقل إلى القاهرة وأعاد بقبة الشافعي رضي الله عنه ثم درس بالظاهرية ثم ولي قضاء القضاة وتدريس الشافعي وامتنع أن يأخذ على القضاء معلوما</w:t>
      </w:r>
    </w:p>
    <w:p/>
    <w:p>
      <w:pPr/>
      <w:r>
        <w:rPr/>
        <w:t xml:space="preserve">وكان فقيها فاضلا حميد السيرة كثير العبادة حسن التحقيق مشاركا في علوم غير الفقه كثيرة مشارا إليه بالفتوى من النواحي البعيدة</w:t>
      </w:r>
    </w:p>
    <w:p/>
    <w:p>
      <w:pPr/>
      <w:r>
        <w:rPr/>
        <w:t xml:space="preserve">توفي في ثالث رجب سنة ثمانين وستمائة</w:t>
      </w:r>
    </w:p>
    <w:p/>
    <w:p>
      <w:pPr/>
      <w:r>
        <w:rPr/>
        <w:t xml:space="preserve">فوائد عن قاضي القضاة ابن رزين</w:t>
      </w:r>
    </w:p>
    <w:p/>
    <w:p>
      <w:pPr/>
      <w:r>
        <w:rPr/>
        <w:t xml:space="preserve">كان يذهب إلى الوجه الذي حكاه صاحب التتمة أن الرشد صلاح المال فقط ويرتفع الحجر عمن بلغ رشيدا في ماله وإن بلغ سفيها في دينه</w:t>
      </w:r>
    </w:p>
    <w:p/>
    <w:p>
      <w:pPr/>
      <w:r>
        <w:rPr/>
        <w:t xml:space="preserve">قال ابن الرفعة سمعت قاضي القضاة تقي الدين في مجلس حكمه بمصر يصرح باختياره ويحكم بموجبه ويستدل له بإجماع المسلمين على جواز معاملة من تلقاه الغريب من أهل البلاد مع أن العلم محيط بأن الغالب على الناس عدم الرشد في الدين والرشد في المال ولو كان ذلك مانعا من نفوذ التصرفات لم تجر الأقلام عليه</w:t>
      </w:r>
    </w:p>
    <w:p/>
    <w:p>
      <w:pPr/>
      <w:r>
        <w:rPr/>
        <w:t xml:space="preserve">قلت كان قاضي القضاة بالديار المصرية إذا جمعوا بين قضاء القاهرة ومصر كما استقرت عليه القاعدة من الأيام الظاهرية يتوجهون يوم الاثنين ويوم الخميس إلى مصر فيجلسون بجامع عمرو بن العاص لفصل القضاء بين الناس ويحضر عندهم علماء مصر وكان ابن الرفعة يحضر عند قاضي القضاة تقي الدين مجلس حكمه إذا ورد عليهم مصر</w:t>
      </w:r>
    </w:p>
    <w:p/>
    <w:p>
      <w:pPr/>
      <w:r>
        <w:rPr/>
        <w:t xml:space="preserve">وصحب الشيخ الجليل السيد الكبير أبا عبد الله القرشي واختص به وبرع في العلم ولزم طريقة السلف في التقشف والورع وكان يلقي على الطلبة كل يوم عدة دروس من الفقه والأصول ولا يقبل لأحد شيئا</w:t>
      </w:r>
    </w:p>
    <w:p/>
    <w:p>
      <w:pPr/>
      <w:r>
        <w:rPr/>
        <w:t xml:space="preserve">وكان أول أمره شرابيا يعمل الشراب ثم انتهت به الحال إلى أن صار شيخ الديار المصرية علما وعملا وسئل في ولاية القضاء فامتنع أشد الامتناع</w:t>
      </w:r>
    </w:p>
    <w:p/>
    <w:p>
      <w:pPr/>
      <w:r>
        <w:rPr/>
        <w:t xml:space="preserve">مولده سنة أربع وخمسين وخمسمائة بجوجر</w:t>
      </w:r>
    </w:p>
    <w:p/>
    <w:p>
      <w:pPr/>
      <w:r>
        <w:rPr/>
        <w:t xml:space="preserve">وقد نقل عنه ابن الرفعة في المطلب في باب الوكالة في الكلام على أن الوكيل بالبيع هل يملك التسليم والقبض فقال تفريعا على القول بأنه لا يملك إذا كان التوكيل في البيع والشراء في مصر غير المصر الذي فيه الموكل هل تجعل الغيبة مسلطة على التسليم حيث لا نقول يثبت ذلك في حالة كون الموكل في المصر الذي فيه الوكيل أو لا وكان بعض مشايخنا يحكي عن الشيخ العلامة الورع الفقيه الزاهد أبي الطاهر خطيب المسلمين بمصر الأول وتوجيهه ظاهر للعرف</w:t>
      </w:r>
    </w:p>
    <w:p/>
    <w:p>
      <w:pPr/>
      <w:r>
        <w:rPr/>
        <w:t xml:space="preserve">وعن صاحب التقريب ما يدل عليه بزيادة لأنه قال إذا دفع إليه قدرا من الإبريسم ليحمله إلى غريمه ليشتري به جارية ففعل لم يلزمه نقلها وقال الإمام إنها تحصل في يده في حكم الوديعة وللإمام احتمال في لزوم رد الجارية قال ولكن الأصل خلافه لأن من التزم رد مال إنسان ولم يستأجر عليه لا يلزمه الوفاء به انتهى</w:t>
      </w:r>
    </w:p>
    <w:p/>
    <w:p>
      <w:pPr/>
      <w:r>
        <w:rPr/>
        <w:t xml:space="preserve">قلت وأظنه يشير ببعض مشايخه إلى السديد التزمنتي فإنه شيخه وهو أعني السديد تلميذ الخطيب أبي الطاهر</w:t>
      </w:r>
    </w:p>
    <w:p/>
    <w:p>
      <w:pPr/>
      <w:r>
        <w:rPr/>
        <w:t xml:space="preserve">وكرامات الخطيب أبي الطاهر مشهورة وقد دخل دمشق رسولا أرسله الملك الكامل إلى أخيه الأشرف موسى في الصلح بينهما</w:t>
      </w:r>
    </w:p>
    <w:p/>
    <w:p>
      <w:pPr/>
      <w:r>
        <w:rPr/>
        <w:t xml:space="preserve">وله أصحاب كثيرون عمت عليهم بركاته وعندي بخط القاضي الفقيه كمال الدين أحمد بن عيسى بن رضوان العسقلاني صاحب شرح التنبيه وغيره من المصنفات وهو المعروف بابن القليوبي مصنف في مناقب أبي الطاهر سماه الظاهر في مناقب أبي الطاهر قال فيه إن الفقيه أبا الطاهر قصد مصر للاشتغال وكان على حالة من القلة ونزل المدرسة الصلاحية المجاورة للجامع العتيق ولم يحصل له بيت بل خزانة يضع فيها كتابه وثوبه وكوزا وإبريقا وكان معه شيء من العنبر قال فكنت أبخر ذلك الكوز وإذا جاء المعيد والتمس ماء أتيته بذلك الكوز تقربا إليه وخدمة له ثم حكى الكثير من قلة ذات يده</w:t>
      </w:r>
    </w:p>
    <w:p/>
    <w:p>
      <w:pPr/>
      <w:r>
        <w:rPr/>
        <w:t xml:space="preserve">وحكى أن الفقيه ضياء الدين ولد الشيخ أبي عبد الله القرطبي قال أرسلني والدي إلى الفقيه أبي الطاهر يوما فصادفته في المحراب فسلمت عليه فرد علي السلام ولم يقم وكان عادته غير ذلك فأبلغته الرسالة وبقي في نفسي شيء فلما رأيته في وقت آخر فسلك عادته في القيام فقلت له فقال أتيتني في موضع لا يقام فيه إلا لله تعالى</w:t>
      </w:r>
    </w:p>
    <w:p/>
    <w:p>
      <w:pPr/>
      <w:r>
        <w:rPr/>
        <w:t xml:space="preserve">وحكى أنه جاءه بعض خدم السلطان وهو في الميعاد وبين يديه شمعة يقرأ القارئ عليها الميعاد فتقدم الرسول ليقرأ الرسالة على الشمعة فاعترضه الشيخ بيده فانجمع ثم سكت ساعة وعاد ليقرأها ففعل الشيخ مثل ذلك فرجع ثم عاد فقال له الشيخ هذه الشمعة إنما أرصدت لقراءة الميعاد</w:t>
      </w:r>
    </w:p>
    <w:p/>
    <w:p>
      <w:pPr/>
      <w:r>
        <w:rPr/>
        <w:t xml:space="preserve">وحكى من ورعه أيضا أنه سمع الخطيب عز الدين عبد الباقي يذكر أنه دخل يوما إلى منزله وكان طعامهم إسفيدناج فسألهم هل غسل البيض أم لا فأجابوه أنه لم يغسل فاستدعى مملوكه حطلح وقال خذ هذا الطعام وألقه في مكان كذا فاحتمله إلى موضع أراد إلقاءه فيه فوجد فقيرا فقال له بالله عليك أنا أحق فقال أعرف الشيخ فأتى إليه فأخبره فقال هذا الطعام فيه لحم بكذا وبيض بكذا وحاجة بكذا وحسب جملة ما صرفه عليه فوزنها وأعطاها له وقال اطبخ بها غير هذا ولا تأكل هذا فإنه نجس</w:t>
      </w:r>
    </w:p>
    <w:p/>
    <w:p>
      <w:pPr/>
      <w:r>
        <w:rPr/>
        <w:t xml:space="preserve">قال ابن القليوبي هذا مع أن لأصحاب الشافعي وجهين في نجاسة البيض ينبني على الخلاف في رطوبة فرج المرأة</w:t>
      </w:r>
    </w:p>
    <w:p/>
    <w:p>
      <w:pPr/>
      <w:r>
        <w:rPr/>
        <w:t xml:space="preserve">قلت الصحيح الطهارة ولعل أبا الطاهر كان يرى النجاسة وإلا فكيف يذهب هذا المال</w:t>
      </w:r>
    </w:p>
    <w:p/>
    <w:p>
      <w:pPr/>
      <w:r>
        <w:rPr/>
        <w:t xml:space="preserve">ونحو هذا ما حكى عنه أيضا أنه رأى في دارة برنية شراب له فيه على وجهه وزغة صغيرة فأمر بإلقائه في البحر</w:t>
      </w:r>
    </w:p>
    <w:p/>
    <w:p>
      <w:pPr/>
      <w:r>
        <w:rPr/>
        <w:t xml:space="preserve">وحكى أنه لما توجه السلطان الملك الكامل لبعض أسفاره سأله الدعاء فقال وفق الله السلطان فشغله بالحديث ثم أعاد عليه القول فقال وفق الله السلطان ثم عند انفصاله منه سأله الدعاء فقال وفق الله السلطان فلما خلا السلطان بأصحابه تعجب منه فلما اتصل ذلك بالشيخ قال يريدني أدعو له بالنصر كأنه متوجه إلى غزو عدوه</w:t>
      </w:r>
    </w:p>
    <w:p/>
    <w:p>
      <w:pPr/>
      <w:r>
        <w:rPr/>
        <w:t xml:space="preserve">وحكى أن الشيخ خرج مع العسكر في غزو الفرنج على المنصورة وأنه لما حمي الوطيس نزل عن فرسه وقاتل معهم وأصيب بسهام كثيرة قال ولم يجرح بشيء منها</w:t>
      </w:r>
    </w:p>
    <w:p/>
    <w:p>
      <w:pPr/>
      <w:r>
        <w:rPr/>
        <w:t xml:space="preserve">وذكر أنه كان يسرد الصوم لا يفطر إلا العيدين وأيام التشريق وأنه كان يمكث الأيام الكثيرة لا يتناول فيها إلا اليسير من الماء للسنة</w:t>
      </w:r>
    </w:p>
    <w:p/>
    <w:p>
      <w:pPr/>
      <w:r>
        <w:rPr/>
        <w:t xml:space="preserve">وحكى من اهتمامه بحوائج الخلق أن شخصا سأله حاجة فقال ذكرناها البارحة سبعين مرة وأن قاضي القضاة شرف الدين ابن عين الدولة سأله أن يدعو له عند طلوعه المنبر وأنه بعد مدة طويلة رأى الشيخ ذاكرا لذلك الأمر قال فسئل الشيخ فقال لم أنسه في جمعة قط</w:t>
      </w:r>
    </w:p>
    <w:p/>
    <w:p>
      <w:pPr/>
      <w:r>
        <w:rPr/>
        <w:t xml:space="preserve">وحكى من كراماته الكثير فمن ذلك قال ابن القليوبي أخبرني شيخي - يعني والده - قال أخذت مرة كتابا من كتب الشيخ فأصاب ظاهر جلده نجاسة فخشيت أن يضع الشيخ يده عليها وبها رطوبة فيتنجس قال فصببت الماء على الجلد بحيث طهر ومررت بالكتاب بعد مدة فقال لي من أذن لك أن تغسل الجلد</w:t>
      </w:r>
    </w:p>
    <w:p/>
    <w:p>
      <w:pPr/>
      <w:r>
        <w:rPr/>
        <w:t xml:space="preserve">قال وأخبرني الشيخ عماد الدين بن سنان الدولة قال كانت لي نسخة من التنبيه يعني مليحة حفظتها خلا باب القراض وكان الشيخ تقدم إلى الجماعة أن يعرضوا في الغد وكان من عادة الشيخ أن يأخذ كتاب الطالب فيفتحه ويستقرئه منه وخطر لي أن أشرط الورقة من الكتاب فإذا فتحه لم ير ذلك الباب فلما أصبح واستعرض الجماعة وانتهت النوبة إلي تقدمت وناولته الكتاب فقال دعه معك اقرأ باب القراض فقلت والله يا سيدي أحفظ الكتاب كله خلا هذا الباب فقال ما حملك على قطع الورقة وإفساد المالية</w:t>
      </w:r>
    </w:p>
    <w:p/>
    <w:p>
      <w:pPr/>
      <w:r>
        <w:rPr/>
        <w:t xml:space="preserve">قال وكان إذا لحظ شخصا انتفع بألحاظه وإذا أعرض عنه خيف عليه مغبة إعراضه</w:t>
      </w:r>
    </w:p>
    <w:p/>
    <w:p>
      <w:pPr/>
      <w:r>
        <w:rPr/>
        <w:t xml:space="preserve">وحكى أن بعض فقهاء المذهب - ممن ذكر له والده أنه كان إذا تحدث في الفقه كان يقول لغلامه اشتر كذا وكذا لسهولة الفقه عليه وخفته على لسانه جلس مع الشيخ في مجلس قال وكان الشيخ إذا حضر مجلسا أكثر من ذكر كرامات شيخه القرشي قال فاتفق حضورهما عند الفقيه شرف الدين ابن التلمساني شارح التنبيه فسلك الشيخ عادته في حكايات شيخه القرشي وغيره من الصالحين لينتفع بها سامعها وتشغله عن الغيبة فقال له ذلك الفقيه أخبرنا عن نفسك فقال له أخبركم عن نفسي مرضت مرضة أشرفت فيها على الموت فدخل علي الشيخ القرشي عائدا فذهب عني ما كنت أجد وصليت الصبح بسورتين طويلتين فأخذ ذلك الفقيه يتحدث فأعرض عنه الشيخ فقتل بعد أيام ببعض بساتين دمشق</w:t>
      </w:r>
    </w:p>
    <w:p/>
    <w:p>
      <w:pPr/>
      <w:r>
        <w:rPr/>
        <w:t xml:space="preserve">وحكى أن بعض طلبته نعس في الدرس فضرب الشيخ إحدى يديه على الأخرى فانتبه الشخص فقال له سالم سالم وإذا به قارب أن يحتلم فلما أيقظه الشيخ سلم</w:t>
      </w:r>
    </w:p>
    <w:p/>
    <w:p>
      <w:pPr/>
      <w:r>
        <w:rPr/>
        <w:t xml:space="preserve">قال وأخبرني شيخي قال كنت أصلي خلف الشيخ فأصابتني حقنة شديدة واشتد ألمي بسببها بحيث كنت مفكرا إذا خرجت من الصلاة أي الجهات أنتحيها لإزالتها وإذا بالشيخ عرض له حال بكاء شديد وأهوى إلى سجادته وأخذها وقد خرج من الصلاة وقدمني مكانه فلم يبق بي شيء مما كان بي وكأنه حمل عني ما كنت أجده فانتقل إليه وزال عني</w:t>
      </w:r>
    </w:p>
    <w:p/>
    <w:p>
      <w:pPr/>
      <w:r>
        <w:rPr/>
        <w:t xml:space="preserve">وأخبرني شيخ قال كان الشيخ مرة في الدرس في باب الهبة فانتهى إلى أنه يستحب لمن وهب لأولاده أن يسوي بينهم ثم أخذ يمثل بابني السطحي وهما أخوان طالبان في الدرس فقال كما لو وهب والد هذين لأحدهما دواة وترك الآخر فقال أحدهما والله يا سيدنا هكذا اتفق</w:t>
      </w:r>
    </w:p>
    <w:p/>
    <w:p>
      <w:pPr/>
      <w:r>
        <w:rPr/>
        <w:t xml:space="preserve">ثم حكى ابن القليوبي من اعتقاد أهل عصره فيه حتى اليهود والنصارى وتبركهم بخطه واستشفاء مرضاهم مما ينقلونه من خطه شيئا كثيرا</w:t>
      </w:r>
    </w:p>
    <w:p/>
    <w:p>
      <w:pPr/>
      <w:r>
        <w:rPr/>
        <w:t xml:space="preserve">وحكى أنه أريد على القضاء فامتنع فقيل له استخر فقال إنما يستخار في أمر خفيت مصلحته وجهات عاقبته وأن الطلبة اجتمعوا في البلد وكان قد شاع في أثناء المراددة بينه وبين السلطان أنه ولي فجاءهم وقال بنراي بنراي يشير إلى أنه على الحالة المعهودة منه</w:t>
      </w:r>
    </w:p>
    <w:p/>
    <w:p>
      <w:pPr/>
      <w:r>
        <w:rPr/>
        <w:t xml:space="preserve">وحكى أنه كان لا يحب مقامات الحريري ولم تكن في كتبه مع كثرتها لما فيها من الأحاديث المختلقة وأنه كان لا يرى نسخة من ملخص الإمام فخر الدين ابن الخطيب إلا اشتراها حتى لا تقع في أيدي الناس فقيل له هذا منه نسخ كثيرة فقال فيه تقليل للمفسدة</w:t>
      </w:r>
    </w:p>
    <w:p/>
    <w:p>
      <w:pPr/>
      <w:r>
        <w:rPr/>
        <w:t xml:space="preserve">وحكى أن كتبه كانت كثيرة وأنه كان يعيرها لمن يعرف ولمن لا يعرف سافر بها المستعير أم لم يسافر بها وكان يقول ما أعرت كتابا إلا ظننت أنه لا يرجع إلي فإذا عاد عددت ذلك نعمة جديدة</w:t>
      </w:r>
    </w:p>
    <w:p/>
    <w:p>
      <w:pPr/>
      <w:r>
        <w:rPr/>
        <w:t xml:space="preserve">ثم عدد ابن القليوبي جماعة من أصحاب الشيخ أبي الطاهر ابتدأ منهم بذكر والده الشيخ ضياء الدين أبي الروح عيسى بن رضوان</w:t>
      </w:r>
    </w:p>
    <w:p/>
    <w:p>
      <w:pPr/>
      <w:r>
        <w:rPr/>
        <w:t xml:space="preserve">توفي الفقيه أبو الطاهر سحر يوم الأحد سابع ذي القعدة سنة ثلاث وثلاثين وستمائة بمصر ودفن بسفح المقطم</w:t>
      </w:r>
    </w:p>
    <w:p/>
    <w:p>
      <w:pPr/>
      <w:r>
        <w:rPr/>
        <w:t xml:space="preserve">قال ابن القليوبي وقبره مشهور بإجابة الدعاء عنده والناس يقصدونه لذلك سمعت والدي يقول قبر الشيخ الدرياق المجرب</w:t>
      </w:r>
    </w:p>
    <w:p/>
    <w:p>
      <w:pPr/>
      <w:r>
        <w:rPr/>
        <w:t xml:space="preserve">وسمعت أنه لم يشهد بمصر جنازة كجنازته لكثرة العالم بها وكان الملك الكامل غائبا في الشام فحضر الجنازة ولده السلطان الملك العادل وصادف ذلك شدة حر فيقال إنه صحب الجنازة عدة إبل كثيرة لأجل الماء وقيل إنه لم يشهد بمصر بعد جنازة المزني صاحب الشافعي مثل جنازة الفقيه أبي الطاهر</w:t>
      </w:r>
    </w:p>
    <w:p/>
    <w:p>
      <w:pPr/>
      <w:r>
        <w:rPr/>
        <w:t xml:space="preserve">ومن الفوائد عنه</w:t>
      </w:r>
    </w:p>
    <w:p/>
    <w:p>
      <w:pPr/>
      <w:r>
        <w:rPr/>
        <w:t xml:space="preserve">قال الحافظ أبو الحسين يحيى بن العطار القرشي سمعت الفقيه أبا الطاهر محمد بن الحسين الأنصاري المحلي يقول سمعت الشيخ أبا عبد الله القرشي يعني محمد بن أحمد بن إبراهيم الأندلسي العارف يقول كنت ليلة عند الشيخ أبي إسحاق بن طريف فقدم لنا عند الإفطار ثريدة بحمص فلما اجتمعنا لنأكل أمسك عن الأكل واعتزل فلم يقدر أحد أن يمد يده إلى الطعام ثم قال يا محمد بلغني الآن أن حصن فلان قد أخذه العدو وأسر من فيه وبلغ من حالهم أنهم مكتفون يأكلون الحشيش بأفواههم فاعتزلنا فلما كان بعد وقت قال لنا كلوا فقد فرج الله عنهم فلما كان بعد ذلك - يعني بحين - جاء الخبر بأن العدو قد أخذ ذلك الحصن وأن أهله المسلمين بلغ من حالهم ما ذكره الشيخ أبو إسحاق وأن العدو جاءتهم في تلك الليلة صيحة ظنوا أنهم أحيط بهم فانهزموا وفرج الله عن المسلمين وتخلصوا</w:t>
      </w:r>
    </w:p>
    <w:p/>
    <w:p>
      <w:pPr/>
      <w:r>
        <w:rPr/>
        <w:t xml:space="preserve">قلت القرشي هذا كان من كبار العارفين وهو صاحب القصيدة المسماة ب الفرج بعد الشدة المجربة لكشف الكروب وأولها</w:t>
      </w:r>
    </w:p>
    <w:p/>
    <w:p>
      <w:pPr>
        <w:jc w:val="center"/>
      </w:pPr>
      <w:r>
        <w:rPr>
          <w:color w:val="ff0000"/>
        </w:rPr>
        <w:t xml:space="preserve">اشتدي أزمة تنفرجي</w:t>
      </w:r>
      <w:r>
        <w:rPr>
          <w:color w:val="ff0000"/>
        </w:rPr>
        <w:t xml:space="preserve">      </w:t>
      </w:r>
      <w:r>
        <w:rPr>
          <w:color w:val="ff0000"/>
        </w:rPr>
        <w:t xml:space="preserve">قد آذن ليلك بالبلج</w:t>
      </w:r>
    </w:p>
    <w:p/>
    <w:p>
      <w:pPr>
        <w:jc w:val="center"/>
      </w:pPr>
      <w:r>
        <w:rPr>
          <w:color w:val="ff0000"/>
        </w:rPr>
        <w:t xml:space="preserve">وظلام الليل له سرج</w:t>
      </w:r>
      <w:r>
        <w:rPr>
          <w:color w:val="ff0000"/>
        </w:rPr>
        <w:t xml:space="preserve">      </w:t>
      </w:r>
      <w:r>
        <w:rPr>
          <w:color w:val="ff0000"/>
        </w:rPr>
        <w:t xml:space="preserve">حتى يغشاه أبو السرج</w:t>
      </w:r>
    </w:p>
    <w:p/>
    <w:p>
      <w:pPr>
        <w:jc w:val="center"/>
      </w:pPr>
      <w:r>
        <w:rPr>
          <w:color w:val="ff0000"/>
        </w:rPr>
        <w:t xml:space="preserve">وسحاب الخير لها مطر</w:t>
      </w:r>
      <w:r>
        <w:rPr>
          <w:color w:val="ff0000"/>
        </w:rPr>
        <w:t xml:space="preserve">      </w:t>
      </w:r>
      <w:r>
        <w:rPr>
          <w:color w:val="ff0000"/>
        </w:rPr>
        <w:t xml:space="preserve">فإذا جاء الإبان تجي</w:t>
      </w:r>
    </w:p>
    <w:p/>
    <w:p>
      <w:pPr>
        <w:jc w:val="center"/>
      </w:pPr>
      <w:r>
        <w:rPr>
          <w:color w:val="ff0000"/>
        </w:rPr>
        <w:t xml:space="preserve">وفوائد مولانا جمل</w:t>
      </w:r>
      <w:r>
        <w:rPr>
          <w:color w:val="ff0000"/>
        </w:rPr>
        <w:t xml:space="preserve">      </w:t>
      </w:r>
      <w:r>
        <w:rPr>
          <w:color w:val="ff0000"/>
        </w:rPr>
        <w:t xml:space="preserve">لسروح الأنفس بالمهج</w:t>
      </w:r>
    </w:p>
    <w:p/>
    <w:p>
      <w:pPr>
        <w:jc w:val="center"/>
      </w:pPr>
      <w:r>
        <w:rPr>
          <w:color w:val="ff0000"/>
        </w:rPr>
        <w:t xml:space="preserve">ولها أرج محي أبدا</w:t>
      </w:r>
      <w:r>
        <w:rPr>
          <w:color w:val="ff0000"/>
        </w:rPr>
        <w:t xml:space="preserve">      </w:t>
      </w:r>
      <w:r>
        <w:rPr>
          <w:color w:val="ff0000"/>
        </w:rPr>
        <w:t xml:space="preserve">فاقصد محيا ذاك الأرج</w:t>
      </w:r>
    </w:p>
    <w:p/>
    <w:p>
      <w:pPr>
        <w:jc w:val="center"/>
      </w:pPr>
      <w:r>
        <w:rPr>
          <w:color w:val="ff0000"/>
        </w:rPr>
        <w:t xml:space="preserve">ولربتما فاض المحيا</w:t>
      </w:r>
      <w:r>
        <w:rPr>
          <w:color w:val="ff0000"/>
        </w:rPr>
        <w:t xml:space="preserve">      </w:t>
      </w:r>
      <w:r>
        <w:rPr>
          <w:color w:val="ff0000"/>
        </w:rPr>
        <w:t xml:space="preserve">ببحور الموج من اللجج</w:t>
      </w:r>
    </w:p>
    <w:p/>
    <w:p>
      <w:pPr>
        <w:jc w:val="center"/>
      </w:pPr>
      <w:r>
        <w:rPr>
          <w:color w:val="ff0000"/>
        </w:rPr>
        <w:t xml:space="preserve">والخلق جميعا في يده</w:t>
      </w:r>
      <w:r>
        <w:rPr>
          <w:color w:val="ff0000"/>
        </w:rPr>
        <w:t xml:space="preserve">      </w:t>
      </w:r>
      <w:r>
        <w:rPr>
          <w:color w:val="ff0000"/>
        </w:rPr>
        <w:t xml:space="preserve">فذوو سعة وذوو حرج</w:t>
      </w:r>
    </w:p>
    <w:p/>
    <w:p>
      <w:pPr>
        <w:jc w:val="center"/>
      </w:pPr>
      <w:r>
        <w:rPr>
          <w:color w:val="ff0000"/>
        </w:rPr>
        <w:t xml:space="preserve">ونزولهم وطلوعهم</w:t>
      </w:r>
      <w:r>
        <w:rPr>
          <w:color w:val="ff0000"/>
        </w:rPr>
        <w:t xml:space="preserve">      </w:t>
      </w:r>
      <w:r>
        <w:rPr>
          <w:color w:val="ff0000"/>
        </w:rPr>
        <w:t xml:space="preserve">فإلى درك وعلى درج</w:t>
      </w:r>
    </w:p>
    <w:p/>
    <w:p>
      <w:pPr>
        <w:jc w:val="center"/>
      </w:pPr>
      <w:r>
        <w:rPr>
          <w:color w:val="ff0000"/>
        </w:rPr>
        <w:t xml:space="preserve">ومعايشهم وعواقبهم</w:t>
      </w:r>
      <w:r>
        <w:rPr>
          <w:color w:val="ff0000"/>
        </w:rPr>
        <w:t xml:space="preserve">      </w:t>
      </w:r>
      <w:r>
        <w:rPr>
          <w:color w:val="ff0000"/>
        </w:rPr>
        <w:t xml:space="preserve">ليست في المشي على عوج</w:t>
      </w:r>
    </w:p>
    <w:p/>
    <w:p>
      <w:pPr>
        <w:jc w:val="center"/>
      </w:pPr>
      <w:r>
        <w:rPr>
          <w:color w:val="ff0000"/>
        </w:rPr>
        <w:t xml:space="preserve">حكم نسجت بيد حكمت</w:t>
      </w:r>
      <w:r>
        <w:rPr>
          <w:color w:val="ff0000"/>
        </w:rPr>
        <w:t xml:space="preserve">      </w:t>
      </w:r>
      <w:r>
        <w:rPr>
          <w:color w:val="ff0000"/>
        </w:rPr>
        <w:t xml:space="preserve">ثم انتسجت بالمنتسج</w:t>
      </w:r>
    </w:p>
    <w:p/>
    <w:p>
      <w:pPr>
        <w:jc w:val="center"/>
      </w:pPr>
      <w:r>
        <w:rPr>
          <w:color w:val="ff0000"/>
        </w:rPr>
        <w:t xml:space="preserve">فإذا اقتصدت ثم انعرجت</w:t>
      </w:r>
      <w:r>
        <w:rPr>
          <w:color w:val="ff0000"/>
        </w:rPr>
        <w:t xml:space="preserve">      </w:t>
      </w:r>
      <w:r>
        <w:rPr>
          <w:color w:val="ff0000"/>
        </w:rPr>
        <w:t xml:space="preserve">فبمقتصد وبمنعرج</w:t>
      </w:r>
    </w:p>
    <w:p/>
    <w:p>
      <w:pPr>
        <w:jc w:val="center"/>
      </w:pPr>
      <w:r>
        <w:rPr>
          <w:color w:val="ff0000"/>
        </w:rPr>
        <w:t xml:space="preserve">شهدت بعجائبها حجج</w:t>
      </w:r>
      <w:r>
        <w:rPr>
          <w:color w:val="ff0000"/>
        </w:rPr>
        <w:t xml:space="preserve">      </w:t>
      </w:r>
      <w:r>
        <w:rPr>
          <w:color w:val="ff0000"/>
        </w:rPr>
        <w:t xml:space="preserve">قامت بالأمر على الحجج</w:t>
      </w:r>
    </w:p>
    <w:p/>
    <w:p>
      <w:pPr>
        <w:jc w:val="center"/>
      </w:pPr>
      <w:r>
        <w:rPr>
          <w:color w:val="ff0000"/>
        </w:rPr>
        <w:t xml:space="preserve">ورضا بقضاء الله حجى</w:t>
      </w:r>
      <w:r>
        <w:rPr>
          <w:color w:val="ff0000"/>
        </w:rPr>
        <w:t xml:space="preserve">      </w:t>
      </w:r>
      <w:r>
        <w:rPr>
          <w:color w:val="ff0000"/>
        </w:rPr>
        <w:t xml:space="preserve">فعلى مركوزته فعج</w:t>
      </w:r>
    </w:p>
    <w:p/>
    <w:p>
      <w:pPr>
        <w:jc w:val="center"/>
      </w:pPr>
      <w:r>
        <w:rPr>
          <w:color w:val="ff0000"/>
        </w:rPr>
        <w:t xml:space="preserve">وإذا انفتحت أبواب هدى</w:t>
      </w:r>
      <w:r>
        <w:rPr>
          <w:color w:val="ff0000"/>
        </w:rPr>
        <w:t xml:space="preserve">      </w:t>
      </w:r>
      <w:r>
        <w:rPr>
          <w:color w:val="ff0000"/>
        </w:rPr>
        <w:t xml:space="preserve">فاعجل لخزائنها ولج</w:t>
      </w:r>
    </w:p>
    <w:p/>
    <w:p>
      <w:pPr>
        <w:jc w:val="center"/>
      </w:pPr>
      <w:r>
        <w:rPr>
          <w:color w:val="ff0000"/>
        </w:rPr>
        <w:t xml:space="preserve">وإذا حاولت نهابتها</w:t>
      </w:r>
      <w:r>
        <w:rPr>
          <w:color w:val="ff0000"/>
        </w:rPr>
        <w:t xml:space="preserve">      </w:t>
      </w:r>
      <w:r>
        <w:rPr>
          <w:color w:val="ff0000"/>
        </w:rPr>
        <w:t xml:space="preserve">فاحذر إذ ذاك من العرج</w:t>
      </w:r>
    </w:p>
    <w:p/>
    <w:p>
      <w:pPr>
        <w:jc w:val="center"/>
      </w:pPr>
      <w:r>
        <w:rPr>
          <w:color w:val="ff0000"/>
        </w:rPr>
        <w:t xml:space="preserve">لتكون من السباق إذا</w:t>
      </w:r>
      <w:r>
        <w:rPr>
          <w:color w:val="ff0000"/>
        </w:rPr>
        <w:t xml:space="preserve">      </w:t>
      </w:r>
      <w:r>
        <w:rPr>
          <w:color w:val="ff0000"/>
        </w:rPr>
        <w:t xml:space="preserve">ما سرت إلى تلك الفرج</w:t>
      </w:r>
    </w:p>
    <w:p/>
    <w:p>
      <w:pPr>
        <w:jc w:val="center"/>
      </w:pPr>
      <w:r>
        <w:rPr>
          <w:color w:val="ff0000"/>
        </w:rPr>
        <w:t xml:space="preserve">فهناك العيش وبهجته</w:t>
      </w:r>
      <w:r>
        <w:rPr>
          <w:color w:val="ff0000"/>
        </w:rPr>
        <w:t xml:space="preserve">      </w:t>
      </w:r>
      <w:r>
        <w:rPr>
          <w:color w:val="ff0000"/>
        </w:rPr>
        <w:t xml:space="preserve">فلمبتهج ولمنتهج</w:t>
      </w:r>
    </w:p>
    <w:p/>
    <w:p>
      <w:pPr>
        <w:jc w:val="center"/>
      </w:pPr>
      <w:r>
        <w:rPr>
          <w:color w:val="ff0000"/>
        </w:rPr>
        <w:t xml:space="preserve">فهج الأعمال إذا ركدت</w:t>
      </w:r>
      <w:r>
        <w:rPr>
          <w:color w:val="ff0000"/>
        </w:rPr>
        <w:t xml:space="preserve">      </w:t>
      </w:r>
      <w:r>
        <w:rPr>
          <w:color w:val="ff0000"/>
        </w:rPr>
        <w:t xml:space="preserve">فإذا ما هجت إذا تهج</w:t>
      </w:r>
    </w:p>
    <w:p/>
    <w:p>
      <w:pPr>
        <w:jc w:val="center"/>
      </w:pPr>
      <w:r>
        <w:rPr>
          <w:color w:val="ff0000"/>
        </w:rPr>
        <w:t xml:space="preserve">ومعاصي الله سماجتها</w:t>
      </w:r>
      <w:r>
        <w:rPr>
          <w:color w:val="ff0000"/>
        </w:rPr>
        <w:t xml:space="preserve">      </w:t>
      </w:r>
      <w:r>
        <w:rPr>
          <w:color w:val="ff0000"/>
        </w:rPr>
        <w:t xml:space="preserve">تزدان لذي الخلق السمج</w:t>
      </w:r>
    </w:p>
    <w:p/>
    <w:p>
      <w:pPr>
        <w:jc w:val="center"/>
      </w:pPr>
      <w:r>
        <w:rPr>
          <w:color w:val="ff0000"/>
        </w:rPr>
        <w:t xml:space="preserve">ولطاعته وصباحتها</w:t>
      </w:r>
      <w:r>
        <w:rPr>
          <w:color w:val="ff0000"/>
        </w:rPr>
        <w:t xml:space="preserve">      </w:t>
      </w:r>
      <w:r>
        <w:rPr>
          <w:color w:val="ff0000"/>
        </w:rPr>
        <w:t xml:space="preserve">أنوار صباح منبلج</w:t>
      </w:r>
    </w:p>
    <w:p/>
    <w:p>
      <w:pPr>
        <w:jc w:val="center"/>
      </w:pPr>
      <w:r>
        <w:rPr>
          <w:color w:val="ff0000"/>
        </w:rPr>
        <w:t xml:space="preserve">من يخطب حور الخلد بها</w:t>
      </w:r>
      <w:r>
        <w:rPr>
          <w:color w:val="ff0000"/>
        </w:rPr>
        <w:t xml:space="preserve">      </w:t>
      </w:r>
      <w:r>
        <w:rPr>
          <w:color w:val="ff0000"/>
        </w:rPr>
        <w:t xml:space="preserve">يظفر بالحور وبالغنج</w:t>
      </w:r>
    </w:p>
    <w:p/>
    <w:p>
      <w:pPr>
        <w:jc w:val="center"/>
      </w:pPr>
      <w:r>
        <w:rPr>
          <w:color w:val="ff0000"/>
        </w:rPr>
        <w:t xml:space="preserve">فكن المرضي لها بتقى</w:t>
      </w:r>
      <w:r>
        <w:rPr>
          <w:color w:val="ff0000"/>
        </w:rPr>
        <w:t xml:space="preserve">      </w:t>
      </w:r>
      <w:r>
        <w:rPr>
          <w:color w:val="ff0000"/>
        </w:rPr>
        <w:t xml:space="preserve">ترضاه غدا وتكون نجي</w:t>
      </w:r>
    </w:p>
    <w:p/>
    <w:p>
      <w:pPr>
        <w:jc w:val="center"/>
      </w:pPr>
      <w:r>
        <w:rPr>
          <w:color w:val="ff0000"/>
        </w:rPr>
        <w:t xml:space="preserve">واتل القرآن بقلب ذي</w:t>
      </w:r>
      <w:r>
        <w:rPr>
          <w:color w:val="ff0000"/>
        </w:rPr>
        <w:t xml:space="preserve">      </w:t>
      </w:r>
      <w:r>
        <w:rPr>
          <w:color w:val="ff0000"/>
        </w:rPr>
        <w:t xml:space="preserve">حزن وبصوت فيه شجي</w:t>
      </w:r>
    </w:p>
    <w:p/>
    <w:p>
      <w:pPr>
        <w:jc w:val="center"/>
      </w:pPr>
      <w:r>
        <w:rPr>
          <w:color w:val="ff0000"/>
        </w:rPr>
        <w:t xml:space="preserve">وصلاة الليل مسافتها</w:t>
      </w:r>
      <w:r>
        <w:rPr>
          <w:color w:val="ff0000"/>
        </w:rPr>
        <w:t xml:space="preserve">      </w:t>
      </w:r>
      <w:r>
        <w:rPr>
          <w:color w:val="ff0000"/>
        </w:rPr>
        <w:t xml:space="preserve">فاذهب فيها بالفهم وجي</w:t>
      </w:r>
    </w:p>
    <w:p/>
    <w:p>
      <w:pPr>
        <w:jc w:val="center"/>
      </w:pPr>
      <w:r>
        <w:rPr>
          <w:color w:val="ff0000"/>
        </w:rPr>
        <w:t xml:space="preserve">وتأملها ومعانيها</w:t>
      </w:r>
      <w:r>
        <w:rPr>
          <w:color w:val="ff0000"/>
        </w:rPr>
        <w:t xml:space="preserve">      </w:t>
      </w:r>
      <w:r>
        <w:rPr>
          <w:color w:val="ff0000"/>
        </w:rPr>
        <w:t xml:space="preserve">تأت الفردوس وتنفرج</w:t>
      </w:r>
    </w:p>
    <w:p/>
    <w:p>
      <w:pPr>
        <w:jc w:val="center"/>
      </w:pPr>
      <w:r>
        <w:rPr>
          <w:color w:val="ff0000"/>
        </w:rPr>
        <w:t xml:space="preserve">واشرب تسنيم مفجرها</w:t>
      </w:r>
      <w:r>
        <w:rPr>
          <w:color w:val="ff0000"/>
        </w:rPr>
        <w:t xml:space="preserve">      </w:t>
      </w:r>
      <w:r>
        <w:rPr>
          <w:color w:val="ff0000"/>
        </w:rPr>
        <w:t xml:space="preserve">لا ممتزجا وبممتزج</w:t>
      </w:r>
    </w:p>
    <w:p/>
    <w:p>
      <w:pPr>
        <w:jc w:val="center"/>
      </w:pPr>
      <w:r>
        <w:rPr>
          <w:color w:val="ff0000"/>
        </w:rPr>
        <w:t xml:space="preserve">مدح العقل الآتيه هدى</w:t>
      </w:r>
      <w:r>
        <w:rPr>
          <w:color w:val="ff0000"/>
        </w:rPr>
        <w:t xml:space="preserve">      </w:t>
      </w:r>
      <w:r>
        <w:rPr>
          <w:color w:val="ff0000"/>
        </w:rPr>
        <w:t xml:space="preserve">وهوى متول عنه هجي</w:t>
      </w:r>
    </w:p>
    <w:p/>
    <w:p>
      <w:pPr>
        <w:jc w:val="center"/>
      </w:pPr>
      <w:r>
        <w:rPr>
          <w:color w:val="ff0000"/>
        </w:rPr>
        <w:t xml:space="preserve">وكتاب الله رياضته</w:t>
      </w:r>
      <w:r>
        <w:rPr>
          <w:color w:val="ff0000"/>
        </w:rPr>
        <w:t xml:space="preserve">      </w:t>
      </w:r>
      <w:r>
        <w:rPr>
          <w:color w:val="ff0000"/>
        </w:rPr>
        <w:t xml:space="preserve">لعقول الخلق بمندرج</w:t>
      </w:r>
    </w:p>
    <w:p/>
    <w:p>
      <w:pPr>
        <w:jc w:val="center"/>
      </w:pPr>
      <w:r>
        <w:rPr>
          <w:color w:val="ff0000"/>
        </w:rPr>
        <w:t xml:space="preserve">وخيار الخلق هداتهم</w:t>
      </w:r>
      <w:r>
        <w:rPr>
          <w:color w:val="ff0000"/>
        </w:rPr>
        <w:t xml:space="preserve">      </w:t>
      </w:r>
      <w:r>
        <w:rPr>
          <w:color w:val="ff0000"/>
        </w:rPr>
        <w:t xml:space="preserve">وسواهم من همج الهمج</w:t>
      </w:r>
    </w:p>
    <w:p/>
    <w:p>
      <w:pPr>
        <w:jc w:val="center"/>
      </w:pPr>
      <w:r>
        <w:rPr>
          <w:color w:val="ff0000"/>
        </w:rPr>
        <w:t xml:space="preserve">فإذا كنت المقدام فلا</w:t>
      </w:r>
      <w:r>
        <w:rPr>
          <w:color w:val="ff0000"/>
        </w:rPr>
        <w:t xml:space="preserve">      </w:t>
      </w:r>
      <w:r>
        <w:rPr>
          <w:color w:val="ff0000"/>
        </w:rPr>
        <w:t xml:space="preserve">تجزع في الحرب من الرهج</w:t>
      </w:r>
    </w:p>
    <w:p/>
    <w:p>
      <w:pPr>
        <w:jc w:val="center"/>
      </w:pPr>
      <w:r>
        <w:rPr>
          <w:color w:val="ff0000"/>
        </w:rPr>
        <w:t xml:space="preserve">وإذا أبصرت منار هدى</w:t>
      </w:r>
      <w:r>
        <w:rPr>
          <w:color w:val="ff0000"/>
        </w:rPr>
        <w:t xml:space="preserve">      </w:t>
      </w:r>
      <w:r>
        <w:rPr>
          <w:color w:val="ff0000"/>
        </w:rPr>
        <w:t xml:space="preserve">فاظهرفردا فوق الثبج</w:t>
      </w:r>
    </w:p>
    <w:p/>
    <w:p>
      <w:pPr>
        <w:jc w:val="center"/>
      </w:pPr>
      <w:r>
        <w:rPr>
          <w:color w:val="ff0000"/>
        </w:rPr>
        <w:t xml:space="preserve">وإذا اشتاقت نفس وجدت</w:t>
      </w:r>
      <w:r>
        <w:rPr>
          <w:color w:val="ff0000"/>
        </w:rPr>
        <w:t xml:space="preserve">      </w:t>
      </w:r>
      <w:r>
        <w:rPr>
          <w:color w:val="ff0000"/>
        </w:rPr>
        <w:t xml:space="preserve">ألما بالشوق المعتلج</w:t>
      </w:r>
    </w:p>
    <w:p/>
    <w:p>
      <w:pPr>
        <w:jc w:val="center"/>
      </w:pPr>
      <w:r>
        <w:rPr>
          <w:color w:val="ff0000"/>
        </w:rPr>
        <w:t xml:space="preserve">وثنايا الحسنا ضاحكة</w:t>
      </w:r>
      <w:r>
        <w:rPr>
          <w:color w:val="ff0000"/>
        </w:rPr>
        <w:t xml:space="preserve">      </w:t>
      </w:r>
      <w:r>
        <w:rPr>
          <w:color w:val="ff0000"/>
        </w:rPr>
        <w:t xml:space="preserve">وتمام الضحك على الفلج</w:t>
      </w:r>
    </w:p>
    <w:p/>
    <w:p>
      <w:pPr>
        <w:jc w:val="center"/>
      </w:pPr>
      <w:r>
        <w:rPr>
          <w:color w:val="ff0000"/>
        </w:rPr>
        <w:t xml:space="preserve">وعياب الأسرار اجتمعت</w:t>
      </w:r>
      <w:r>
        <w:rPr>
          <w:color w:val="ff0000"/>
        </w:rPr>
        <w:t xml:space="preserve">      </w:t>
      </w:r>
      <w:r>
        <w:rPr>
          <w:color w:val="ff0000"/>
        </w:rPr>
        <w:t xml:space="preserve">بأمانتها تحت الشرج</w:t>
      </w:r>
    </w:p>
    <w:p/>
    <w:p>
      <w:pPr>
        <w:jc w:val="center"/>
      </w:pPr>
      <w:r>
        <w:rPr>
          <w:color w:val="ff0000"/>
        </w:rPr>
        <w:t xml:space="preserve">والرفق يدوم لصاحبه</w:t>
      </w:r>
      <w:r>
        <w:rPr>
          <w:color w:val="ff0000"/>
        </w:rPr>
        <w:t xml:space="preserve">      </w:t>
      </w:r>
      <w:r>
        <w:rPr>
          <w:color w:val="ff0000"/>
        </w:rPr>
        <w:t xml:space="preserve">والخرق يصير إلى الهرج</w:t>
      </w:r>
    </w:p>
    <w:p/>
    <w:p>
      <w:pPr>
        <w:jc w:val="center"/>
      </w:pPr>
      <w:r>
        <w:rPr>
          <w:color w:val="ff0000"/>
        </w:rPr>
        <w:t xml:space="preserve">صلوات الله على المهدي</w:t>
      </w:r>
      <w:r>
        <w:rPr>
          <w:color w:val="ff0000"/>
        </w:rPr>
        <w:t xml:space="preserve">      </w:t>
      </w:r>
      <w:r>
        <w:rPr>
          <w:color w:val="ff0000"/>
        </w:rPr>
        <w:t xml:space="preserve">الهادي الناس إلى النهج</w:t>
      </w:r>
    </w:p>
    <w:p/>
    <w:p>
      <w:pPr>
        <w:jc w:val="center"/>
      </w:pPr>
      <w:r>
        <w:rPr>
          <w:color w:val="ff0000"/>
        </w:rPr>
        <w:t xml:space="preserve">وأبي بكر في سيرته</w:t>
      </w:r>
      <w:r>
        <w:rPr>
          <w:color w:val="ff0000"/>
        </w:rPr>
        <w:t xml:space="preserve">      </w:t>
      </w:r>
      <w:r>
        <w:rPr>
          <w:color w:val="ff0000"/>
        </w:rPr>
        <w:t xml:space="preserve">ولسان مقالته اللهج</w:t>
      </w:r>
    </w:p>
    <w:p/>
    <w:p>
      <w:pPr>
        <w:jc w:val="center"/>
      </w:pPr>
      <w:r>
        <w:rPr>
          <w:color w:val="ff0000"/>
        </w:rPr>
        <w:t xml:space="preserve">وأبي حفص وكرامته</w:t>
      </w:r>
      <w:r>
        <w:rPr>
          <w:color w:val="ff0000"/>
        </w:rPr>
        <w:t xml:space="preserve">      </w:t>
      </w:r>
      <w:r>
        <w:rPr>
          <w:color w:val="ff0000"/>
        </w:rPr>
        <w:t xml:space="preserve">في قصة سارية الخلج</w:t>
      </w:r>
    </w:p>
    <w:p/>
    <w:p>
      <w:pPr>
        <w:jc w:val="center"/>
      </w:pPr>
      <w:r>
        <w:rPr>
          <w:color w:val="ff0000"/>
        </w:rPr>
        <w:t xml:space="preserve">وأبي عمرو ذي النورين المستحيي</w:t>
      </w:r>
      <w:r>
        <w:rPr>
          <w:color w:val="ff0000"/>
        </w:rPr>
        <w:t xml:space="preserve">      </w:t>
      </w:r>
      <w:r>
        <w:rPr>
          <w:color w:val="ff0000"/>
        </w:rPr>
        <w:t xml:space="preserve">المستحيى البهج</w:t>
      </w:r>
    </w:p>
    <w:p/>
    <w:p>
      <w:pPr>
        <w:jc w:val="center"/>
      </w:pPr>
      <w:r>
        <w:rPr>
          <w:color w:val="ff0000"/>
        </w:rPr>
        <w:t xml:space="preserve">وأبي حسن في العلم إذا</w:t>
      </w:r>
      <w:r>
        <w:rPr>
          <w:color w:val="ff0000"/>
        </w:rPr>
        <w:t xml:space="preserve">      </w:t>
      </w:r>
      <w:r>
        <w:rPr>
          <w:color w:val="ff0000"/>
        </w:rPr>
        <w:t xml:space="preserve">وافى بسحائبه الخلج</w:t>
      </w:r>
    </w:p>
    <w:p/>
    <w:p>
      <w:pPr/>
      <w:r>
        <w:rPr/>
        <w:t xml:space="preserve">ورأيت في كتاب الغرة اللائحة لأبي عبد الله محمد بن علي التوزري المعروف بابن المصري أن هذه القصيدة لأبي الفضل يوسف بن محمد النحوي التوزري قال وذلك أن بعض المتغلبين عدا على أمواله وأخذها فبلغه ذلك وكان بغير مدينة توزر فأنشأها فرأى ذلك الرجل في نومه تلك الليلة رجلا في يده حربة وقال له إن لم ترد على فلان أمواله وإلا قتلتك بهذه الحربة فاستيقظ مذعورا وأعاد عليه أمواله</w:t>
      </w:r>
    </w:p>
    <w:p/>
    <w:p>
      <w:pPr/>
      <w:r>
        <w:rPr/>
        <w:t xml:space="preserve">قلت وكثير من الناس يعتقد أن هذه القصيدة مشتملة على الاسم الأعظم وأنه ما دعا بها أحد إلا استجيب له وكنت أسمع الشيخ الوالد رحمه الله إذا أصابته أزمة ينشدها</w:t>
      </w:r>
    </w:p>
    <w:p>
      <w:pPr>
        <w:jc w:val="start"/>
        <w:bidi/>
      </w:pPr>
      <w:r>
        <w:rPr>
          <w:sz w:val="24"/>
          <w:szCs w:val="24"/>
          <w:b w:val="1"/>
          <w:bCs w:val="1"/>
          <w:rtl/>
        </w:rPr>
        <w:t xml:space="preserve">
طبقات الشافعية الكبرى،(دار هجر - القاهرة،1992،ط 2،ج 8،ص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بن رزين بن موسى بن عيسى بن نصر الله بن هبة الله تقي الدين أبو عبد الله بن أبي علي بن أبي البركات العامري الحنفي الشافعي
</w:t>
      </w:r>
    </w:p>
    <w:p>
      <w:pPr/>
      <w:r>
        <w:rPr/>
        <w:t xml:space="preserve">محمد بن الحسين بن رزين بن موسى بن عيسى بن نصر الله بن هبة الله تقي الدين أبو عبد الله بن أبي علي بن أبي البركات العامري الحنفي الشافعي. قاضي القضاة، ولد بحماة في يوم الثلاثاء سادس شعبان سنة ثلاث وستمائة.</w:t>
      </w:r>
    </w:p>
    <w:p/>
    <w:p>
      <w:pPr/>
      <w:r>
        <w:rPr/>
        <w:t xml:space="preserve">وتفقه على الشيخ الإمام الحافظ تقي الدين أبي عمر، وعثمان بن علي بن عبد الرحمن بن الصلاح، وبه تخرج وتميز في حياته وسمع عليه الحديث، وعلي أبي الحسن علي محمد بن عبد الصمد السخاوي، وقرأ عليه القراءات، وسمع أيضا على أبي القاسم عبد الله بن الحسين بن رواحة، وكريمة بنت عبد الوهاب القرشية، وجماعة.</w:t>
      </w:r>
    </w:p>
    <w:p/>
    <w:p>
      <w:pPr/>
      <w:r>
        <w:rPr/>
        <w:t xml:space="preserve">وحدث عنه الحافظ شرف الدين الدمياطي، وبدر الدين محمد بن جماعة في عدة من أهل مصر، وحفظ في صباه «التنبيه»، و «الوسيط»، و «المفصل».</w:t>
      </w:r>
    </w:p>
    <w:p/>
    <w:p>
      <w:pPr/>
      <w:r>
        <w:rPr/>
        <w:t xml:space="preserve">ورحل من حماة إلى حلب، فقرأ على الموفق، ورجع فتصدر للإقراء والتدريس، وعمره ثماني عشرة سنة.</w:t>
      </w:r>
    </w:p>
    <w:p/>
    <w:p>
      <w:pPr/>
      <w:r>
        <w:rPr/>
        <w:t xml:space="preserve">وحفظ «المستصفى»، وكتابي ابن الحاجب في الفقه والأصول، وبرع في علم التفسير، وشارك في الخلاف والمنطق والحديث والبيان، وصار من الفقهاء المقصودين للإفتاء.</w:t>
      </w:r>
    </w:p>
    <w:p/>
    <w:p>
      <w:pPr/>
      <w:r>
        <w:rPr/>
        <w:t xml:space="preserve">وتخرج عليه جماعة، منهم البدر محمد بن جماعة.</w:t>
      </w:r>
    </w:p>
    <w:p/>
    <w:p>
      <w:pPr/>
      <w:r>
        <w:rPr/>
        <w:t xml:space="preserve">وقدم إلى دمشق فولي بها وكالة بيت المال في أيام الناصر صلاح الدين الأيوبي صاحب حلب ودمشق، وتدريس الشامية البرانية وغيرها.</w:t>
      </w:r>
    </w:p>
    <w:p/>
    <w:p>
      <w:pPr/>
      <w:r>
        <w:rPr/>
        <w:t xml:space="preserve">ثم رحل إلى القاهرة في جفل التتار، سنة ثمان وخمسين وستمائة، فأقام بها، وولي تدريس المدرسة الظاهرية عند فراغها في صفر سنة اثنتين وستين وستمائة، وفوض إليه قضاء القاهرة والوجه البحري، بعد وفاة قاضي القضاة تاج الدين عبد الوهاب بن بنت الأعز في شعبان سنة خمس وستين.</w:t>
      </w:r>
    </w:p>
    <w:p/>
    <w:p>
      <w:pPr/>
      <w:r>
        <w:rPr/>
        <w:t xml:space="preserve">واستقر محيي الدين عبد الله بن عين الدولة في قضاء مصر والوجه القبلي، ثم صرف ابن عين الدولة عن قضاء مصر، وأضيف إلى ابن رزين في ثامن شهر ذي القعدة سنة ست وسبعين، فكمل له قضاء القضاة بديار مصر كلها، إلى أن عزل بصدر الدين عمر بن عبد الوهاب بن بنت الأعز في نصف جمادى الأولى سنة ثمان وسبعين.</w:t>
      </w:r>
    </w:p>
    <w:p/>
    <w:p>
      <w:pPr/>
      <w:r>
        <w:rPr/>
        <w:t xml:space="preserve">ثم أعيد إلى قضاء القضاة بعد عزل صدر الدين عمر بن بنت الأعز، في يوم السبت سادس عشري شهر رمضان سنة تسع وسبعين، فاستمر إلى أن مات وهو قاض في ليلة الأحد ثالث شهر رجب سنة ثمانين وستمائة بالقاهرة، ودفن من الغد بالقرافة.</w:t>
      </w:r>
    </w:p>
    <w:p/>
    <w:p>
      <w:pPr/>
      <w:r>
        <w:rPr/>
        <w:t xml:space="preserve">وكان فقيها عارفا بالأحكام، مدرسا بالمدرسة جوار قبر الشافعي من القرافة، وبالمدرسة الصالحية، والظاهرية، وكان يسكنها، وامتنع من أخذ الجامكية على القضاء تورعا وتدينا، وكانت الفتاوى ترد إليه من الأقطار فيجيد الكتابة عليها، مع اليد الطولى في علم التفسير، وحسن السيرة في القضاء، وكانت علامته الحمد لله الكافي وحده.</w:t>
      </w:r>
    </w:p>
    <w:p/>
    <w:p>
      <w:pPr/>
      <w:r>
        <w:rPr/>
        <w:t xml:space="preserve">وكان يذهب إلى الوجه الذي حكاه صاحب «التتمة» أن الرشد صلاح المال فقط، ويرفع الحجر عمن بلغ رشيدا في ماله، وإن بلغ سفيها في دينه.</w:t>
      </w:r>
    </w:p>
    <w:p/>
    <w:p>
      <w:pPr/>
      <w:r>
        <w:rPr/>
        <w:t xml:space="preserve">قال ابن الرفعة: سمعته في مجلس حكمه بمصر يصرح باختياره، ويحكم بموجبه، ويستدل بإجماع المسلمين على جواز معاملة من يلقاه الغريب من أهل البلاد، مع أن العلم محيط بأن الغالب على الناس عدم الرشد في الدين، والرشد في المال، ولو كان ذلك مانعا من نفوذ التصرفات لم تجر الأقلام عليه.</w:t>
      </w:r>
    </w:p>
    <w:p/>
    <w:p>
      <w:pPr/>
      <w:r>
        <w:rPr/>
        <w:t xml:space="preserve">وكانت العادة إذا جمع للواحد بين قضاء مصر والقاهرة أن يتوجه يوم الاثنين ويوم الخميس إلى مصر، فيجلس بجامع عمرو بن العاص، لفصل القضاء بين الناس، ويحضر عنده فقهاء مصر، فكان ابن الرفعة يحضر عند ابن رزين إذا حضر إلى مصر من القاهرة.</w:t>
      </w:r>
    </w:p>
    <w:p/>
    <w:p>
      <w:pPr/>
      <w:r>
        <w:rPr/>
        <w:t xml:space="preserve">ومن اختياراته أن من عزم على معصية قد فعلها ولم يتب منها، فإنه يؤاخذ بهذا العزم؛ لأنه إصرار.</w:t>
      </w:r>
    </w:p>
    <w:p/>
    <w:p>
      <w:pPr/>
      <w:r>
        <w:rPr/>
        <w:t xml:space="preserve">ومنها لو وقفت مدرسة لم يجر أن يشترك اثنان في تدريسها، بل لا يكون إلا مدرس واحد، وله شعر.</w:t>
      </w:r>
    </w:p>
    <w:p/>
    <w:p>
      <w:pPr/>
      <w:r>
        <w:rPr/>
        <w:t xml:space="preserve">ذكره الشيخ تقي الدين المقريزي في «المقفى».</w:t>
      </w:r>
    </w:p>
    <w:p>
      <w:pPr>
        <w:jc w:val="start"/>
        <w:bidi/>
      </w:pPr>
      <w:r>
        <w:rPr>
          <w:sz w:val="24"/>
          <w:szCs w:val="24"/>
          <w:b w:val="1"/>
          <w:bCs w:val="1"/>
          <w:rtl/>
        </w:rPr>
        <w:t xml:space="preserve">
طبقات المفسرين للداوودي،(دار الكتب العلمية - بيروت،0000،ط 0،ج 2،ص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بن رزين العامري تقي الدين أبو عبد الله
</w:t>
      </w:r>
    </w:p>
    <w:p>
      <w:pPr/>
      <w:r>
        <w:rPr/>
        <w:t xml:space="preserve">محمد بن الحسين بن رزين العامري تقي الدين أبو عبد الله كان إماما بارعا في الفقه والتفسير مشاركا في علوم كثيرة وله تصنيف في التفسير</w:t>
      </w:r>
    </w:p>
    <w:p/>
    <w:p>
      <w:pPr/>
      <w:r>
        <w:rPr/>
        <w:t xml:space="preserve">قال الاسنوي ويكفيك أن النووي قد نقل عنه من الأصول والضوابط مع تأخر موته عنه</w:t>
      </w:r>
    </w:p>
    <w:p/>
    <w:p>
      <w:pPr/>
      <w:r>
        <w:rPr/>
        <w:t xml:space="preserve">ولد بحماة في شعبان سنة ثلاث وستمائة وقرأ النحو على ابن يعيش والفقه على ابن الصلاح ولازمه</w:t>
      </w:r>
    </w:p>
    <w:p/>
    <w:p>
      <w:pPr/>
      <w:r>
        <w:rPr/>
        <w:t xml:space="preserve">وانتقل إلى الديار المصرية فانتفع به الطلبة وولي قضاءها وتدريس الشافعي</w:t>
      </w:r>
    </w:p>
    <w:p/>
    <w:p>
      <w:pPr/>
      <w:r>
        <w:rPr/>
        <w:t xml:space="preserve">وكانت وفاته في شهر رجب في سنة ثمانين وستمائة</w:t>
      </w:r>
    </w:p>
    <w:p>
      <w:pPr>
        <w:jc w:val="start"/>
        <w:bidi/>
      </w:pPr>
      <w:r>
        <w:rPr>
          <w:sz w:val="24"/>
          <w:szCs w:val="24"/>
          <w:b w:val="1"/>
          <w:bCs w:val="1"/>
          <w:rtl/>
        </w:rPr>
        <w:t xml:space="preserve">
طبقات المفسرين للأدنه وي،(مكتبة العلوم والحكم - المدينة المنورة،1997،ط 1،ج 1،ص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تقي الدين محمد بن الحسين بن رزين العامري الحموي
</w:t>
      </w:r>
    </w:p>
    <w:p>
      <w:pPr/>
      <w:r>
        <w:rPr/>
        <w:t xml:space="preserve">والعلامة قاضي القضاة تقي الدين محمد بن الحسين بن رزين العامري الحموي بمصر</w:t>
      </w:r>
    </w:p>
    <w:p>
      <w:pPr>
        <w:jc w:val="start"/>
        <w:bidi/>
      </w:pPr>
      <w:r>
        <w:rPr>
          <w:sz w:val="24"/>
          <w:szCs w:val="24"/>
          <w:b w:val="1"/>
          <w:bCs w:val="1"/>
          <w:rtl/>
        </w:rPr>
        <w:t xml:space="preserve">
المعين في طبقات المحدثين،(دار الفرقان، عمان - الأردن،1984،ط 1،ج 1،ص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بن رزين.
</w:t>
      </w:r>
    </w:p>
    <w:p>
      <w:pPr/>
      <w:r>
        <w:rPr/>
        <w:t xml:space="preserve">محمد بن الحسين بن رزين. </w:t>
      </w:r>
    </w:p>
    <w:p/>
    <w:p>
      <w:pPr/>
      <w:r>
        <w:rPr/>
        <w:t xml:space="preserve">قاضي القضاة تقى الدين مفتى المسلمين أبو عبد اللَّه العامرى الحموي، ولد بحماه حفظ الوسيط، والمفصل، رحل وتصدر للإقراء، وله ثمان عشرة ثم حفظ المستصفى وكتابى أبي عمرو بن الحاجب في الأصول والنحو، ونظر في التفسير وبرع فيه وشارك في علوم ولزم ابن الصلاح، وقرأ على السخاوى وسمع منهما ومن جماعة، وأفتى بدمشق ودرَّس بالشامية البرانية، وولى وكالة بيت المال، ثم قدم إلى مصر فعلقت الطلبة عليه في أيام الشيخ عز الدين بن عبد السلام ثم ولى تدريس الظاهرية والشافعي والقضاء وعدة جهات، وامتنع من أخذ الجامكية على القضاء ديناً وورعاً، وكان يقصد بالفتاوى من النواحى وتخرَّج به جماعة منهم قاضي القضاة بدر الدين بن جماعة، وحدَّث عنه أيضاً، والحافظ شرف الدين الدمياطى وغيرهما وكانت سيرته جميلة، ولد سنة ثلاث وستمائة، ومات سنة ثمانين بالقاهرة، ودفن بالقاهرة، ومن فتاويه: أن الشخص إذا عزم على معصية فإن كان قد فعلها ولم يتب منها فهو مؤاخذ بهذا العزم؛ لأنه إصرار، وأنه لو وقف مدرسة لم يجز أن يشترك اثنان في تدريسها بل لا يكون إلَّا مدرس واحد، ومن جلالته نقل النووى عنه في الأصول والضوابط مع تأخر موته عنه، وكان له ولدان أحدهما: صدر اللى ين عبد البر كان إماما فاصلاً درَّس بالقيمرية بدمشق ومات بها سنة خمس وتسعين، والثانى أبو البركات عبد اللطيف، وسيأتي في أواخر الطبقة الثانية.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2026-08-25T23:57:34+03:00</dcterms:created>
  <dcterms:modified xsi:type="dcterms:W3CDTF">2026-08-25T23:57:34+03:00</dcterms:modified>
</cp:coreProperties>
</file>

<file path=docProps/custom.xml><?xml version="1.0" encoding="utf-8"?>
<Properties xmlns="http://schemas.openxmlformats.org/officeDocument/2006/custom-properties" xmlns:vt="http://schemas.openxmlformats.org/officeDocument/2006/docPropsVTypes"/>
</file>