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مفيد الدين الأحواضي الشيعي
</w:t>
      </w:r>
    </w:p>
    <w:p>
      <w:pPr>
        <w:jc w:val="start"/>
        <w:bidi/>
      </w:pPr>
      <w:r>
        <w:rPr>
          <w:rFonts w:ascii="arial" w:hAnsi="arial" w:eastAsia="arial" w:cs="arial"/>
          <w:sz w:val="28"/>
          <w:szCs w:val="28"/>
          <w:b w:val="1"/>
          <w:bCs w:val="1"/>
          <w:rtl/>
        </w:rPr>
        <w:t xml:space="preserve">مفيد الدين الأحواضي الشيعي
</w:t>
      </w:r>
    </w:p>
    <w:p>
      <w:pPr/>
      <w:r>
        <w:rPr/>
        <w:t xml:space="preserve">مفيد الدين الأحواضي الشيعي محمد بن الجمال بن أبي صالح عبد الله بن أبي أسامة مفيد الدين الأحواضي رأس الشيعة الغلاة وقدوتهم، مات بقرية حراجل من جبل الجرد وقد قارب الأربعين سنة أربع وسبعين وست ماية، وكان كثير الفنون لكنه أحكم المنطق والفلسفة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2026-07-28T18:36:30+03:00</dcterms:created>
  <dcterms:modified xsi:type="dcterms:W3CDTF">2026-07-28T18:36:30+03:00</dcterms:modified>
</cp:coreProperties>
</file>

<file path=docProps/custom.xml><?xml version="1.0" encoding="utf-8"?>
<Properties xmlns="http://schemas.openxmlformats.org/officeDocument/2006/custom-properties" xmlns:vt="http://schemas.openxmlformats.org/officeDocument/2006/docPropsVTypes"/>
</file>